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D2808" w:rsidRPr="000E1526" w:rsidRDefault="002B0816" w:rsidP="00CB7A13">
      <w:pPr>
        <w:jc w:val="center"/>
        <w:rPr>
          <w:rFonts w:cstheme="minorHAnsi"/>
          <w:b/>
          <w:bCs/>
          <w:sz w:val="24"/>
          <w:szCs w:val="24"/>
        </w:rPr>
      </w:pPr>
      <w:r w:rsidRPr="000E1526">
        <w:rPr>
          <w:rFonts w:cstheme="minorHAnsi"/>
          <w:b/>
          <w:bCs/>
          <w:sz w:val="24"/>
          <w:szCs w:val="24"/>
        </w:rPr>
        <w:t xml:space="preserve">Somalia BIOFIN </w:t>
      </w:r>
      <w:proofErr w:type="spellStart"/>
      <w:r w:rsidRPr="000E1526">
        <w:rPr>
          <w:rFonts w:cstheme="minorHAnsi"/>
          <w:b/>
          <w:bCs/>
          <w:sz w:val="24"/>
          <w:szCs w:val="24"/>
        </w:rPr>
        <w:t>In</w:t>
      </w:r>
      <w:r w:rsidR="00E60E93" w:rsidRPr="000E1526">
        <w:rPr>
          <w:rFonts w:cstheme="minorHAnsi"/>
          <w:b/>
          <w:bCs/>
          <w:sz w:val="24"/>
          <w:szCs w:val="24"/>
        </w:rPr>
        <w:t>ception</w:t>
      </w:r>
      <w:proofErr w:type="spellEnd"/>
      <w:r w:rsidR="00E60E93" w:rsidRPr="000E1526">
        <w:rPr>
          <w:rFonts w:cstheme="minorHAnsi"/>
          <w:b/>
          <w:bCs/>
          <w:sz w:val="24"/>
          <w:szCs w:val="24"/>
        </w:rPr>
        <w:t xml:space="preserve"> Workshop</w:t>
      </w:r>
      <w:r w:rsidR="008D70E9" w:rsidRPr="000E1526">
        <w:rPr>
          <w:rFonts w:cstheme="minorHAnsi"/>
          <w:b/>
          <w:bCs/>
          <w:sz w:val="24"/>
          <w:szCs w:val="24"/>
        </w:rPr>
        <w:t xml:space="preserve"> </w:t>
      </w:r>
      <w:r w:rsidR="00E81221" w:rsidRPr="000E1526">
        <w:rPr>
          <w:rFonts w:cstheme="minorHAnsi"/>
          <w:b/>
          <w:bCs/>
          <w:sz w:val="24"/>
          <w:szCs w:val="24"/>
        </w:rPr>
        <w:t xml:space="preserve">and </w:t>
      </w:r>
      <w:proofErr w:type="spellStart"/>
      <w:r w:rsidR="00E81221" w:rsidRPr="000E1526">
        <w:rPr>
          <w:rFonts w:cstheme="minorHAnsi"/>
          <w:b/>
          <w:bCs/>
          <w:sz w:val="24"/>
          <w:szCs w:val="24"/>
        </w:rPr>
        <w:t>the</w:t>
      </w:r>
      <w:proofErr w:type="spellEnd"/>
      <w:r w:rsidR="00E81221" w:rsidRPr="000E1526">
        <w:rPr>
          <w:rFonts w:cstheme="minorHAnsi"/>
          <w:b/>
          <w:bCs/>
          <w:sz w:val="24"/>
          <w:szCs w:val="24"/>
        </w:rPr>
        <w:t xml:space="preserve"> </w:t>
      </w:r>
      <w:proofErr w:type="spellStart"/>
      <w:r w:rsidR="00E81221" w:rsidRPr="000E1526">
        <w:rPr>
          <w:rFonts w:cstheme="minorHAnsi"/>
          <w:b/>
          <w:bCs/>
          <w:sz w:val="24"/>
          <w:szCs w:val="24"/>
        </w:rPr>
        <w:t>formation</w:t>
      </w:r>
      <w:proofErr w:type="spellEnd"/>
      <w:r w:rsidR="00E81221" w:rsidRPr="000E1526">
        <w:rPr>
          <w:rFonts w:cstheme="minorHAnsi"/>
          <w:b/>
          <w:bCs/>
          <w:sz w:val="24"/>
          <w:szCs w:val="24"/>
        </w:rPr>
        <w:t xml:space="preserve"> of </w:t>
      </w:r>
      <w:proofErr w:type="spellStart"/>
      <w:r w:rsidR="00E81221" w:rsidRPr="000E1526">
        <w:rPr>
          <w:rFonts w:cstheme="minorHAnsi"/>
          <w:b/>
          <w:bCs/>
          <w:sz w:val="24"/>
          <w:szCs w:val="24"/>
        </w:rPr>
        <w:t>the</w:t>
      </w:r>
      <w:proofErr w:type="spellEnd"/>
      <w:r w:rsidR="00E81221" w:rsidRPr="000E1526">
        <w:rPr>
          <w:rFonts w:cstheme="minorHAnsi"/>
          <w:b/>
          <w:bCs/>
          <w:sz w:val="24"/>
          <w:szCs w:val="24"/>
        </w:rPr>
        <w:t xml:space="preserve"> </w:t>
      </w:r>
      <w:r w:rsidR="00D470CB" w:rsidRPr="000E1526">
        <w:rPr>
          <w:rFonts w:cstheme="minorHAnsi"/>
          <w:b/>
          <w:bCs/>
          <w:sz w:val="24"/>
          <w:szCs w:val="24"/>
        </w:rPr>
        <w:t xml:space="preserve">BIOFIN </w:t>
      </w:r>
      <w:r w:rsidR="00170266">
        <w:rPr>
          <w:rFonts w:cstheme="minorHAnsi"/>
          <w:b/>
          <w:bCs/>
          <w:sz w:val="24"/>
          <w:szCs w:val="24"/>
        </w:rPr>
        <w:t xml:space="preserve">Project </w:t>
      </w:r>
      <w:proofErr w:type="spellStart"/>
      <w:r w:rsidR="00170266">
        <w:rPr>
          <w:rFonts w:cstheme="minorHAnsi"/>
          <w:b/>
          <w:bCs/>
          <w:sz w:val="24"/>
          <w:szCs w:val="24"/>
        </w:rPr>
        <w:t>Steering</w:t>
      </w:r>
      <w:proofErr w:type="spellEnd"/>
      <w:r w:rsidR="00E81221" w:rsidRPr="000E1526">
        <w:rPr>
          <w:rFonts w:cstheme="minorHAnsi"/>
          <w:b/>
          <w:bCs/>
          <w:sz w:val="24"/>
          <w:szCs w:val="24"/>
        </w:rPr>
        <w:t xml:space="preserve"> </w:t>
      </w:r>
      <w:proofErr w:type="spellStart"/>
      <w:r w:rsidR="00244A6C">
        <w:rPr>
          <w:rFonts w:cstheme="minorHAnsi"/>
          <w:b/>
          <w:bCs/>
          <w:sz w:val="24"/>
          <w:szCs w:val="24"/>
        </w:rPr>
        <w:t>C</w:t>
      </w:r>
      <w:r w:rsidR="00E81221" w:rsidRPr="000E1526">
        <w:rPr>
          <w:rFonts w:cstheme="minorHAnsi"/>
          <w:b/>
          <w:bCs/>
          <w:sz w:val="24"/>
          <w:szCs w:val="24"/>
        </w:rPr>
        <w:t>ommittee</w:t>
      </w:r>
      <w:proofErr w:type="spellEnd"/>
    </w:p>
    <w:p w:rsidR="00273A40" w:rsidRPr="000E1526" w:rsidRDefault="00273A40" w:rsidP="00D67CE3">
      <w:pPr>
        <w:jc w:val="both"/>
        <w:rPr>
          <w:rFonts w:cstheme="minorHAnsi"/>
          <w:b/>
          <w:bCs/>
          <w:sz w:val="24"/>
          <w:szCs w:val="24"/>
        </w:rPr>
      </w:pPr>
      <w:proofErr w:type="spellStart"/>
      <w:r w:rsidRPr="000E1526">
        <w:rPr>
          <w:rFonts w:cstheme="minorHAnsi"/>
          <w:b/>
          <w:bCs/>
          <w:sz w:val="24"/>
          <w:szCs w:val="24"/>
        </w:rPr>
        <w:t>Background</w:t>
      </w:r>
      <w:proofErr w:type="spellEnd"/>
    </w:p>
    <w:p w:rsidR="00273A40" w:rsidRPr="000E1526" w:rsidRDefault="001B7915" w:rsidP="00D67CE3">
      <w:pPr>
        <w:spacing w:after="200" w:line="276" w:lineRule="auto"/>
        <w:jc w:val="both"/>
        <w:rPr>
          <w:rFonts w:cstheme="minorHAnsi"/>
          <w:sz w:val="24"/>
          <w:szCs w:val="24"/>
        </w:rPr>
      </w:pPr>
      <w:r w:rsidRPr="000E1526">
        <w:rPr>
          <w:rFonts w:eastAsia="MS Mincho" w:cstheme="minorHAnsi"/>
          <w:kern w:val="0"/>
          <w:sz w:val="24"/>
          <w:szCs w:val="24"/>
          <w:lang w:val="en-US"/>
          <w14:ligatures w14:val="none"/>
        </w:rPr>
        <w:t>The initial phase of BIOFIN Somalia focuses on conducting a rapid assessment of the national biodiversity finance landscape. This includes identifying key stakeholders</w:t>
      </w:r>
      <w:r w:rsidR="00B703E8" w:rsidRPr="000E1526">
        <w:rPr>
          <w:rFonts w:eastAsia="MS Mincho" w:cstheme="minorHAnsi"/>
          <w:kern w:val="0"/>
          <w:sz w:val="24"/>
          <w:szCs w:val="24"/>
          <w:lang w:val="en-US"/>
          <w14:ligatures w14:val="none"/>
        </w:rPr>
        <w:t xml:space="preserve"> </w:t>
      </w:r>
      <w:r w:rsidRPr="000E1526">
        <w:rPr>
          <w:rFonts w:eastAsia="MS Mincho" w:cstheme="minorHAnsi"/>
          <w:kern w:val="0"/>
          <w:sz w:val="24"/>
          <w:szCs w:val="24"/>
          <w:lang w:val="en-US"/>
          <w14:ligatures w14:val="none"/>
        </w:rPr>
        <w:t>such as the Ministry of Environment and Climate Change (MoECC), Ministry of Finance, and other relevant institutions</w:t>
      </w:r>
      <w:r w:rsidR="00B703E8" w:rsidRPr="000E1526">
        <w:rPr>
          <w:rFonts w:eastAsia="MS Mincho" w:cstheme="minorHAnsi"/>
          <w:kern w:val="0"/>
          <w:sz w:val="24"/>
          <w:szCs w:val="24"/>
          <w:lang w:val="en-US"/>
          <w14:ligatures w14:val="none"/>
        </w:rPr>
        <w:t xml:space="preserve"> and organizations </w:t>
      </w:r>
      <w:r w:rsidRPr="000E1526">
        <w:rPr>
          <w:rFonts w:eastAsia="MS Mincho" w:cstheme="minorHAnsi"/>
          <w:kern w:val="0"/>
          <w:sz w:val="24"/>
          <w:szCs w:val="24"/>
          <w:lang w:val="en-US"/>
          <w14:ligatures w14:val="none"/>
        </w:rPr>
        <w:t>and establishing a shared vision for the</w:t>
      </w:r>
      <w:r w:rsidR="00B703E8" w:rsidRPr="000E1526">
        <w:rPr>
          <w:rFonts w:eastAsia="MS Mincho" w:cstheme="minorHAnsi"/>
          <w:kern w:val="0"/>
          <w:sz w:val="24"/>
          <w:szCs w:val="24"/>
          <w:lang w:val="en-US"/>
          <w14:ligatures w14:val="none"/>
        </w:rPr>
        <w:t xml:space="preserve"> project </w:t>
      </w:r>
      <w:r w:rsidRPr="000E1526">
        <w:rPr>
          <w:rFonts w:eastAsia="MS Mincho" w:cstheme="minorHAnsi"/>
          <w:kern w:val="0"/>
          <w:sz w:val="24"/>
          <w:szCs w:val="24"/>
          <w:lang w:val="en-US"/>
          <w14:ligatures w14:val="none"/>
        </w:rPr>
        <w:t>outcomes. The process also involves forming a national advisory committee and technical focal points to guide and support implementation</w:t>
      </w:r>
      <w:r w:rsidR="004C1DAD" w:rsidRPr="000E1526">
        <w:rPr>
          <w:rFonts w:cstheme="minorHAnsi"/>
          <w:sz w:val="24"/>
          <w:szCs w:val="24"/>
        </w:rPr>
        <w:t>.</w:t>
      </w:r>
    </w:p>
    <w:p w:rsidR="00797853" w:rsidRPr="00797853" w:rsidRDefault="00797853" w:rsidP="00D67CE3">
      <w:pPr>
        <w:spacing w:after="200" w:line="276" w:lineRule="auto"/>
        <w:jc w:val="both"/>
        <w:rPr>
          <w:rFonts w:cstheme="minorHAnsi"/>
          <w:b/>
          <w:bCs/>
          <w:sz w:val="24"/>
          <w:szCs w:val="24"/>
          <w:lang w:val="en-US"/>
        </w:rPr>
      </w:pPr>
      <w:r w:rsidRPr="00797853">
        <w:rPr>
          <w:rFonts w:cstheme="minorHAnsi"/>
          <w:b/>
          <w:bCs/>
          <w:sz w:val="24"/>
          <w:szCs w:val="24"/>
          <w:lang w:val="en-US"/>
        </w:rPr>
        <w:t xml:space="preserve">BIOFIN Somalia: Launching Workshop </w:t>
      </w:r>
    </w:p>
    <w:p w:rsidR="00797853" w:rsidRPr="00797853" w:rsidRDefault="00797853" w:rsidP="00D67CE3">
      <w:pPr>
        <w:spacing w:after="200" w:line="276" w:lineRule="auto"/>
        <w:jc w:val="both"/>
        <w:rPr>
          <w:rFonts w:cstheme="minorHAnsi"/>
          <w:b/>
          <w:bCs/>
          <w:sz w:val="24"/>
          <w:szCs w:val="24"/>
          <w:lang w:val="en-US"/>
        </w:rPr>
      </w:pPr>
      <w:r w:rsidRPr="00797853">
        <w:rPr>
          <w:rFonts w:cstheme="minorHAnsi"/>
          <w:b/>
          <w:bCs/>
          <w:sz w:val="24"/>
          <w:szCs w:val="24"/>
          <w:lang w:val="en-US"/>
        </w:rPr>
        <w:t>Purpose of the Workshop</w:t>
      </w:r>
    </w:p>
    <w:p w:rsidR="00797853" w:rsidRPr="00797853" w:rsidRDefault="00797853" w:rsidP="00D67CE3">
      <w:pPr>
        <w:spacing w:after="200" w:line="276" w:lineRule="auto"/>
        <w:jc w:val="both"/>
        <w:rPr>
          <w:rFonts w:cstheme="minorHAnsi"/>
          <w:sz w:val="24"/>
          <w:szCs w:val="24"/>
          <w:lang w:val="en-US"/>
        </w:rPr>
      </w:pPr>
      <w:r w:rsidRPr="00797853">
        <w:rPr>
          <w:rFonts w:cstheme="minorHAnsi"/>
          <w:sz w:val="24"/>
          <w:szCs w:val="24"/>
          <w:lang w:val="en-US"/>
        </w:rPr>
        <w:t xml:space="preserve">The BIOFIN Somalia launching workshop marks the formal start of the </w:t>
      </w:r>
      <w:r w:rsidR="00E678CF">
        <w:rPr>
          <w:rFonts w:cstheme="minorHAnsi"/>
          <w:sz w:val="24"/>
          <w:szCs w:val="24"/>
          <w:lang w:val="en-US"/>
        </w:rPr>
        <w:t>project</w:t>
      </w:r>
      <w:r w:rsidRPr="00797853">
        <w:rPr>
          <w:rFonts w:cstheme="minorHAnsi"/>
          <w:sz w:val="24"/>
          <w:szCs w:val="24"/>
          <w:lang w:val="en-US"/>
        </w:rPr>
        <w:t xml:space="preserve"> and serves as a platform to:</w:t>
      </w:r>
    </w:p>
    <w:p w:rsidR="00797853" w:rsidRPr="00797853" w:rsidRDefault="00797853" w:rsidP="00D67CE3">
      <w:pPr>
        <w:numPr>
          <w:ilvl w:val="0"/>
          <w:numId w:val="17"/>
        </w:numPr>
        <w:spacing w:after="200" w:line="276" w:lineRule="auto"/>
        <w:jc w:val="both"/>
        <w:rPr>
          <w:rFonts w:cstheme="minorHAnsi"/>
          <w:sz w:val="24"/>
          <w:szCs w:val="24"/>
          <w:lang w:val="en-US"/>
        </w:rPr>
      </w:pPr>
      <w:r w:rsidRPr="00797853">
        <w:rPr>
          <w:rFonts w:cstheme="minorHAnsi"/>
          <w:sz w:val="24"/>
          <w:szCs w:val="24"/>
          <w:lang w:val="en-US"/>
        </w:rPr>
        <w:t>Build consensus among key stakeholders, including government institutions, civil society, private sector, and development partners.</w:t>
      </w:r>
    </w:p>
    <w:p w:rsidR="00797853" w:rsidRPr="00797853" w:rsidRDefault="00797853" w:rsidP="00D67CE3">
      <w:pPr>
        <w:numPr>
          <w:ilvl w:val="0"/>
          <w:numId w:val="17"/>
        </w:numPr>
        <w:spacing w:after="200" w:line="276" w:lineRule="auto"/>
        <w:jc w:val="both"/>
        <w:rPr>
          <w:rFonts w:cstheme="minorHAnsi"/>
          <w:sz w:val="24"/>
          <w:szCs w:val="24"/>
          <w:lang w:val="en-US"/>
        </w:rPr>
      </w:pPr>
      <w:r w:rsidRPr="00797853">
        <w:rPr>
          <w:rFonts w:cstheme="minorHAnsi"/>
          <w:sz w:val="24"/>
          <w:szCs w:val="24"/>
          <w:lang w:val="en-US"/>
        </w:rPr>
        <w:t>Introduce the BIOFIN approach and its relevance to Somalia’s biodiversity financing priorities.</w:t>
      </w:r>
    </w:p>
    <w:p w:rsidR="00797853" w:rsidRPr="00797853" w:rsidRDefault="00797853" w:rsidP="00D67CE3">
      <w:pPr>
        <w:numPr>
          <w:ilvl w:val="0"/>
          <w:numId w:val="17"/>
        </w:numPr>
        <w:spacing w:after="200" w:line="276" w:lineRule="auto"/>
        <w:jc w:val="both"/>
        <w:rPr>
          <w:rFonts w:cstheme="minorHAnsi"/>
          <w:sz w:val="24"/>
          <w:szCs w:val="24"/>
          <w:lang w:val="en-US"/>
        </w:rPr>
      </w:pPr>
      <w:r w:rsidRPr="00797853">
        <w:rPr>
          <w:rFonts w:cstheme="minorHAnsi"/>
          <w:sz w:val="24"/>
          <w:szCs w:val="24"/>
          <w:lang w:val="en-US"/>
        </w:rPr>
        <w:t xml:space="preserve">Facilitate broad engagement and technical input to guide the implementation of the </w:t>
      </w:r>
      <w:r w:rsidR="009C7C54" w:rsidRPr="000E1526">
        <w:rPr>
          <w:rFonts w:cstheme="minorHAnsi"/>
          <w:sz w:val="24"/>
          <w:szCs w:val="24"/>
          <w:lang w:val="en-US"/>
        </w:rPr>
        <w:t>project</w:t>
      </w:r>
      <w:r w:rsidRPr="00797853">
        <w:rPr>
          <w:rFonts w:cstheme="minorHAnsi"/>
          <w:sz w:val="24"/>
          <w:szCs w:val="24"/>
          <w:lang w:val="en-US"/>
        </w:rPr>
        <w:t>.</w:t>
      </w:r>
    </w:p>
    <w:p w:rsidR="00797853" w:rsidRPr="00797853" w:rsidRDefault="00797853" w:rsidP="00D67CE3">
      <w:pPr>
        <w:spacing w:after="200" w:line="276" w:lineRule="auto"/>
        <w:jc w:val="both"/>
        <w:rPr>
          <w:rFonts w:cstheme="minorHAnsi"/>
          <w:b/>
          <w:bCs/>
          <w:sz w:val="24"/>
          <w:szCs w:val="24"/>
          <w:lang w:val="en-US"/>
        </w:rPr>
      </w:pPr>
      <w:r w:rsidRPr="00797853">
        <w:rPr>
          <w:rFonts w:cstheme="minorHAnsi"/>
          <w:b/>
          <w:bCs/>
          <w:sz w:val="24"/>
          <w:szCs w:val="24"/>
          <w:lang w:val="en-US"/>
        </w:rPr>
        <w:t>Key Objectives</w:t>
      </w:r>
    </w:p>
    <w:p w:rsidR="00797853" w:rsidRPr="00797853" w:rsidRDefault="00797853" w:rsidP="00D67CE3">
      <w:pPr>
        <w:numPr>
          <w:ilvl w:val="0"/>
          <w:numId w:val="18"/>
        </w:numPr>
        <w:spacing w:after="200" w:line="276" w:lineRule="auto"/>
        <w:jc w:val="both"/>
        <w:rPr>
          <w:rFonts w:cstheme="minorHAnsi"/>
          <w:sz w:val="24"/>
          <w:szCs w:val="24"/>
          <w:lang w:val="en-US"/>
        </w:rPr>
      </w:pPr>
      <w:r w:rsidRPr="00797853">
        <w:rPr>
          <w:rFonts w:cstheme="minorHAnsi"/>
          <w:b/>
          <w:bCs/>
          <w:sz w:val="24"/>
          <w:szCs w:val="24"/>
          <w:lang w:val="en-US"/>
        </w:rPr>
        <w:t>Raise awareness</w:t>
      </w:r>
      <w:r w:rsidRPr="00797853">
        <w:rPr>
          <w:rFonts w:cstheme="minorHAnsi"/>
          <w:sz w:val="24"/>
          <w:szCs w:val="24"/>
          <w:lang w:val="en-US"/>
        </w:rPr>
        <w:t xml:space="preserve"> of international best practices and innovative solutions in biodiversity finance, including those developed through BIOFIN.</w:t>
      </w:r>
    </w:p>
    <w:p w:rsidR="00797853" w:rsidRPr="00797853" w:rsidRDefault="00797853" w:rsidP="00D67CE3">
      <w:pPr>
        <w:numPr>
          <w:ilvl w:val="0"/>
          <w:numId w:val="18"/>
        </w:numPr>
        <w:spacing w:after="200" w:line="276" w:lineRule="auto"/>
        <w:jc w:val="both"/>
        <w:rPr>
          <w:rFonts w:cstheme="minorHAnsi"/>
          <w:sz w:val="24"/>
          <w:szCs w:val="24"/>
          <w:lang w:val="en-US"/>
        </w:rPr>
      </w:pPr>
      <w:r w:rsidRPr="00797853">
        <w:rPr>
          <w:rFonts w:cstheme="minorHAnsi"/>
          <w:b/>
          <w:bCs/>
          <w:sz w:val="24"/>
          <w:szCs w:val="24"/>
          <w:lang w:val="en-US"/>
        </w:rPr>
        <w:t>Identify and discuss</w:t>
      </w:r>
      <w:r w:rsidRPr="00797853">
        <w:rPr>
          <w:rFonts w:cstheme="minorHAnsi"/>
          <w:sz w:val="24"/>
          <w:szCs w:val="24"/>
          <w:lang w:val="en-US"/>
        </w:rPr>
        <w:t xml:space="preserve"> Somalia’s biodiversity finance challenges, needs, and opportunities.</w:t>
      </w:r>
    </w:p>
    <w:p w:rsidR="00797853" w:rsidRPr="00797853" w:rsidRDefault="00797853" w:rsidP="00D67CE3">
      <w:pPr>
        <w:numPr>
          <w:ilvl w:val="0"/>
          <w:numId w:val="18"/>
        </w:numPr>
        <w:spacing w:after="200" w:line="276" w:lineRule="auto"/>
        <w:jc w:val="both"/>
        <w:rPr>
          <w:rFonts w:cstheme="minorHAnsi"/>
          <w:sz w:val="24"/>
          <w:szCs w:val="24"/>
          <w:lang w:val="en-US"/>
        </w:rPr>
      </w:pPr>
      <w:r w:rsidRPr="00797853">
        <w:rPr>
          <w:rFonts w:cstheme="minorHAnsi"/>
          <w:b/>
          <w:bCs/>
          <w:sz w:val="24"/>
          <w:szCs w:val="24"/>
          <w:lang w:val="en-US"/>
        </w:rPr>
        <w:t>Present the BIOFIN process and approach</w:t>
      </w:r>
      <w:r w:rsidRPr="00797853">
        <w:rPr>
          <w:rFonts w:cstheme="minorHAnsi"/>
          <w:sz w:val="24"/>
          <w:szCs w:val="24"/>
          <w:lang w:val="en-US"/>
        </w:rPr>
        <w:t>, highlighting its alignment with the National Biodiversity Strategy and other environmental commitments (e.g., NBSAP,</w:t>
      </w:r>
      <w:r w:rsidR="000E6F61">
        <w:rPr>
          <w:rFonts w:cstheme="minorHAnsi"/>
          <w:sz w:val="24"/>
          <w:szCs w:val="24"/>
          <w:lang w:val="en-US"/>
        </w:rPr>
        <w:t xml:space="preserve"> NAP,</w:t>
      </w:r>
      <w:r w:rsidRPr="00797853">
        <w:rPr>
          <w:rFonts w:cstheme="minorHAnsi"/>
          <w:sz w:val="24"/>
          <w:szCs w:val="24"/>
          <w:lang w:val="en-US"/>
        </w:rPr>
        <w:t xml:space="preserve"> NDC, Climate Promise).</w:t>
      </w:r>
    </w:p>
    <w:p w:rsidR="00797853" w:rsidRDefault="00797853" w:rsidP="00D67CE3">
      <w:pPr>
        <w:numPr>
          <w:ilvl w:val="0"/>
          <w:numId w:val="18"/>
        </w:numPr>
        <w:spacing w:after="200" w:line="276" w:lineRule="auto"/>
        <w:jc w:val="both"/>
        <w:rPr>
          <w:rFonts w:cstheme="minorHAnsi"/>
          <w:sz w:val="24"/>
          <w:szCs w:val="24"/>
          <w:lang w:val="en-US"/>
        </w:rPr>
      </w:pPr>
      <w:r w:rsidRPr="00797853">
        <w:rPr>
          <w:rFonts w:cstheme="minorHAnsi"/>
          <w:b/>
          <w:bCs/>
          <w:sz w:val="24"/>
          <w:szCs w:val="24"/>
          <w:lang w:val="en-US"/>
        </w:rPr>
        <w:t>Publicly launch</w:t>
      </w:r>
      <w:r w:rsidRPr="00797853">
        <w:rPr>
          <w:rFonts w:cstheme="minorHAnsi"/>
          <w:sz w:val="24"/>
          <w:szCs w:val="24"/>
          <w:lang w:val="en-US"/>
        </w:rPr>
        <w:t xml:space="preserve"> the </w:t>
      </w:r>
      <w:r w:rsidR="00E678CF">
        <w:rPr>
          <w:rFonts w:cstheme="minorHAnsi"/>
          <w:sz w:val="24"/>
          <w:szCs w:val="24"/>
          <w:lang w:val="en-US"/>
        </w:rPr>
        <w:t>project</w:t>
      </w:r>
      <w:r w:rsidRPr="00797853">
        <w:rPr>
          <w:rFonts w:cstheme="minorHAnsi"/>
          <w:sz w:val="24"/>
          <w:szCs w:val="24"/>
          <w:lang w:val="en-US"/>
        </w:rPr>
        <w:t xml:space="preserve"> through UNDP and partner networks to ensure wide dissemination and stakeholder buy-in.</w:t>
      </w:r>
    </w:p>
    <w:p w:rsidR="000E1526" w:rsidRPr="00797853" w:rsidRDefault="000E1526" w:rsidP="00D67CE3">
      <w:pPr>
        <w:spacing w:after="200" w:line="276" w:lineRule="auto"/>
        <w:ind w:left="720"/>
        <w:jc w:val="both"/>
        <w:rPr>
          <w:rFonts w:cstheme="minorHAnsi"/>
          <w:sz w:val="24"/>
          <w:szCs w:val="24"/>
          <w:lang w:val="en-US"/>
        </w:rPr>
      </w:pPr>
    </w:p>
    <w:p w:rsidR="00797853" w:rsidRPr="00797853" w:rsidRDefault="00797853" w:rsidP="00D67CE3">
      <w:pPr>
        <w:spacing w:after="200" w:line="276" w:lineRule="auto"/>
        <w:jc w:val="both"/>
        <w:rPr>
          <w:rFonts w:cstheme="minorHAnsi"/>
          <w:b/>
          <w:bCs/>
          <w:sz w:val="24"/>
          <w:szCs w:val="24"/>
          <w:lang w:val="en-US"/>
        </w:rPr>
      </w:pPr>
      <w:r w:rsidRPr="00797853">
        <w:rPr>
          <w:rFonts w:cstheme="minorHAnsi"/>
          <w:b/>
          <w:bCs/>
          <w:sz w:val="24"/>
          <w:szCs w:val="24"/>
          <w:lang w:val="en-US"/>
        </w:rPr>
        <w:t>Expected Outcomes</w:t>
      </w:r>
    </w:p>
    <w:p w:rsidR="00797853" w:rsidRPr="00797853" w:rsidRDefault="00797853" w:rsidP="00D67CE3">
      <w:pPr>
        <w:numPr>
          <w:ilvl w:val="0"/>
          <w:numId w:val="19"/>
        </w:numPr>
        <w:spacing w:after="200" w:line="276" w:lineRule="auto"/>
        <w:jc w:val="both"/>
        <w:rPr>
          <w:rFonts w:cstheme="minorHAnsi"/>
          <w:sz w:val="24"/>
          <w:szCs w:val="24"/>
          <w:lang w:val="en-US"/>
        </w:rPr>
      </w:pPr>
      <w:r w:rsidRPr="00797853">
        <w:rPr>
          <w:rFonts w:cstheme="minorHAnsi"/>
          <w:sz w:val="24"/>
          <w:szCs w:val="24"/>
          <w:lang w:val="en-US"/>
        </w:rPr>
        <w:t xml:space="preserve">A shared understanding of the BIOFIN </w:t>
      </w:r>
      <w:r w:rsidR="00E678CF">
        <w:rPr>
          <w:rFonts w:cstheme="minorHAnsi"/>
          <w:sz w:val="24"/>
          <w:szCs w:val="24"/>
          <w:lang w:val="en-US"/>
        </w:rPr>
        <w:t>project</w:t>
      </w:r>
      <w:r w:rsidRPr="00797853">
        <w:rPr>
          <w:rFonts w:cstheme="minorHAnsi"/>
          <w:sz w:val="24"/>
          <w:szCs w:val="24"/>
          <w:lang w:val="en-US"/>
        </w:rPr>
        <w:t xml:space="preserve"> and its strategic direction in Somalia.</w:t>
      </w:r>
    </w:p>
    <w:p w:rsidR="00797853" w:rsidRPr="000E1526" w:rsidRDefault="00797853" w:rsidP="00D67CE3">
      <w:pPr>
        <w:numPr>
          <w:ilvl w:val="0"/>
          <w:numId w:val="19"/>
        </w:numPr>
        <w:spacing w:after="200" w:line="276" w:lineRule="auto"/>
        <w:jc w:val="both"/>
        <w:rPr>
          <w:rFonts w:cstheme="minorHAnsi"/>
          <w:sz w:val="24"/>
          <w:szCs w:val="24"/>
          <w:lang w:val="en-US"/>
        </w:rPr>
      </w:pPr>
      <w:r w:rsidRPr="00797853">
        <w:rPr>
          <w:rFonts w:cstheme="minorHAnsi"/>
          <w:sz w:val="24"/>
          <w:szCs w:val="24"/>
          <w:lang w:val="en-US"/>
        </w:rPr>
        <w:t>A stakeholder map and identification of key actors for technical collaboration.</w:t>
      </w:r>
    </w:p>
    <w:p w:rsidR="00511A6D" w:rsidRPr="000E1526" w:rsidRDefault="00251066" w:rsidP="00D67CE3">
      <w:pPr>
        <w:jc w:val="both"/>
        <w:rPr>
          <w:rFonts w:cstheme="minorHAnsi"/>
          <w:b/>
          <w:bCs/>
          <w:sz w:val="24"/>
          <w:szCs w:val="24"/>
        </w:rPr>
      </w:pPr>
      <w:r w:rsidRPr="000E1526">
        <w:rPr>
          <w:rFonts w:cstheme="minorHAnsi"/>
          <w:b/>
          <w:bCs/>
          <w:sz w:val="24"/>
          <w:szCs w:val="24"/>
        </w:rPr>
        <w:t xml:space="preserve">BIOFIN </w:t>
      </w:r>
      <w:proofErr w:type="spellStart"/>
      <w:r w:rsidR="00170266">
        <w:rPr>
          <w:rFonts w:cstheme="minorHAnsi"/>
          <w:b/>
          <w:bCs/>
          <w:sz w:val="24"/>
          <w:szCs w:val="24"/>
        </w:rPr>
        <w:t>Steering</w:t>
      </w:r>
      <w:proofErr w:type="spellEnd"/>
      <w:r w:rsidRPr="000E1526">
        <w:rPr>
          <w:rFonts w:cstheme="minorHAnsi"/>
          <w:b/>
          <w:bCs/>
          <w:sz w:val="24"/>
          <w:szCs w:val="24"/>
        </w:rPr>
        <w:t xml:space="preserve"> </w:t>
      </w:r>
      <w:proofErr w:type="spellStart"/>
      <w:r w:rsidRPr="000E1526">
        <w:rPr>
          <w:rFonts w:cstheme="minorHAnsi"/>
          <w:b/>
          <w:bCs/>
          <w:sz w:val="24"/>
          <w:szCs w:val="24"/>
        </w:rPr>
        <w:t>Committee</w:t>
      </w:r>
      <w:proofErr w:type="spellEnd"/>
      <w:r w:rsidRPr="000E1526">
        <w:rPr>
          <w:rFonts w:cstheme="minorHAnsi"/>
          <w:b/>
          <w:bCs/>
          <w:sz w:val="24"/>
          <w:szCs w:val="24"/>
        </w:rPr>
        <w:t xml:space="preserve"> </w:t>
      </w:r>
      <w:proofErr w:type="gramStart"/>
      <w:r w:rsidR="00F769B0" w:rsidRPr="000E1526">
        <w:rPr>
          <w:rFonts w:cstheme="minorHAnsi"/>
          <w:b/>
          <w:bCs/>
          <w:sz w:val="24"/>
          <w:szCs w:val="24"/>
        </w:rPr>
        <w:t>Establishment</w:t>
      </w:r>
      <w:proofErr w:type="gramEnd"/>
    </w:p>
    <w:p w:rsidR="00B61738" w:rsidRPr="00B61738" w:rsidRDefault="00B61738" w:rsidP="00D67CE3">
      <w:pPr>
        <w:jc w:val="both"/>
        <w:rPr>
          <w:rFonts w:cstheme="minorHAnsi"/>
          <w:sz w:val="24"/>
          <w:szCs w:val="24"/>
          <w:lang w:val="en-US"/>
        </w:rPr>
      </w:pPr>
      <w:r w:rsidRPr="00B61738">
        <w:rPr>
          <w:rFonts w:cstheme="minorHAnsi"/>
          <w:sz w:val="24"/>
          <w:szCs w:val="24"/>
          <w:lang w:val="en-US"/>
        </w:rPr>
        <w:t xml:space="preserve">The Intersectoral National Steering Committee for Biodiversity Finance will serve as the principal governance mechanism for the BIOFIN Somalia </w:t>
      </w:r>
      <w:r w:rsidR="00E678CF">
        <w:rPr>
          <w:rFonts w:cstheme="minorHAnsi"/>
          <w:sz w:val="24"/>
          <w:szCs w:val="24"/>
          <w:lang w:val="en-US"/>
        </w:rPr>
        <w:t>project</w:t>
      </w:r>
      <w:r w:rsidRPr="00B61738">
        <w:rPr>
          <w:rFonts w:cstheme="minorHAnsi"/>
          <w:sz w:val="24"/>
          <w:szCs w:val="24"/>
          <w:lang w:val="en-US"/>
        </w:rPr>
        <w:t xml:space="preserve">. Co-led by the Ministry of Finance and the Ministry of Environment and Climate Change, the committee will ensure strategic alignment, institutional ownership, and cross-sectoral coordination throughout the implementation of the </w:t>
      </w:r>
      <w:r w:rsidR="00E678CF">
        <w:rPr>
          <w:rFonts w:cstheme="minorHAnsi"/>
          <w:sz w:val="24"/>
          <w:szCs w:val="24"/>
          <w:lang w:val="en-US"/>
        </w:rPr>
        <w:t>project</w:t>
      </w:r>
      <w:r w:rsidRPr="00B61738">
        <w:rPr>
          <w:rFonts w:cstheme="minorHAnsi"/>
          <w:sz w:val="24"/>
          <w:szCs w:val="24"/>
          <w:lang w:val="en-US"/>
        </w:rPr>
        <w:t>.</w:t>
      </w:r>
    </w:p>
    <w:p w:rsidR="00B61738" w:rsidRPr="00B61738" w:rsidRDefault="00B61738" w:rsidP="00D67CE3">
      <w:pPr>
        <w:jc w:val="both"/>
        <w:rPr>
          <w:rFonts w:cstheme="minorHAnsi"/>
          <w:sz w:val="24"/>
          <w:szCs w:val="24"/>
          <w:lang w:val="en-US"/>
        </w:rPr>
      </w:pPr>
      <w:r w:rsidRPr="00B61738">
        <w:rPr>
          <w:rFonts w:cstheme="minorHAnsi"/>
          <w:sz w:val="24"/>
          <w:szCs w:val="24"/>
          <w:lang w:val="en-US"/>
        </w:rPr>
        <w:t>The committee will be composed of a balanced representation of stakeholders, combining technical expertise, strategic leadership, and institutional authority. This structure is designed to foster government ownership and ensure that biodiversity finance is effectively mainstreamed into national planning and budgeting processes.</w:t>
      </w:r>
    </w:p>
    <w:p w:rsidR="00B61738" w:rsidRPr="00B61738" w:rsidRDefault="00B61738" w:rsidP="00D67CE3">
      <w:pPr>
        <w:jc w:val="both"/>
        <w:rPr>
          <w:rFonts w:cstheme="minorHAnsi"/>
          <w:sz w:val="24"/>
          <w:szCs w:val="24"/>
          <w:lang w:val="en-US"/>
        </w:rPr>
      </w:pPr>
      <w:r w:rsidRPr="00B61738">
        <w:rPr>
          <w:rFonts w:cstheme="minorHAnsi"/>
          <w:sz w:val="24"/>
          <w:szCs w:val="24"/>
          <w:lang w:val="en-US"/>
        </w:rPr>
        <w:t>Key functions of the Steering Committee include:</w:t>
      </w:r>
    </w:p>
    <w:p w:rsidR="00B61738" w:rsidRPr="00B61738" w:rsidRDefault="00B61738" w:rsidP="00D67CE3">
      <w:pPr>
        <w:numPr>
          <w:ilvl w:val="0"/>
          <w:numId w:val="10"/>
        </w:numPr>
        <w:jc w:val="both"/>
        <w:rPr>
          <w:rFonts w:cstheme="minorHAnsi"/>
          <w:sz w:val="24"/>
          <w:szCs w:val="24"/>
          <w:lang w:val="en-US"/>
        </w:rPr>
      </w:pPr>
      <w:r w:rsidRPr="00B61738">
        <w:rPr>
          <w:rFonts w:cstheme="minorHAnsi"/>
          <w:b/>
          <w:bCs/>
          <w:sz w:val="24"/>
          <w:szCs w:val="24"/>
          <w:lang w:val="en-US"/>
        </w:rPr>
        <w:t>Providing strategic direction</w:t>
      </w:r>
      <w:r w:rsidRPr="00B61738">
        <w:rPr>
          <w:rFonts w:cstheme="minorHAnsi"/>
          <w:sz w:val="24"/>
          <w:szCs w:val="24"/>
          <w:lang w:val="en-US"/>
        </w:rPr>
        <w:t xml:space="preserve"> and policy guidance for the implementation of BIOFIN activities;</w:t>
      </w:r>
    </w:p>
    <w:p w:rsidR="00B61738" w:rsidRPr="00B61738" w:rsidRDefault="00B61738" w:rsidP="00D67CE3">
      <w:pPr>
        <w:numPr>
          <w:ilvl w:val="0"/>
          <w:numId w:val="10"/>
        </w:numPr>
        <w:jc w:val="both"/>
        <w:rPr>
          <w:rFonts w:cstheme="minorHAnsi"/>
          <w:sz w:val="24"/>
          <w:szCs w:val="24"/>
          <w:lang w:val="en-US"/>
        </w:rPr>
      </w:pPr>
      <w:r w:rsidRPr="00B61738">
        <w:rPr>
          <w:rFonts w:cstheme="minorHAnsi"/>
          <w:b/>
          <w:bCs/>
          <w:sz w:val="24"/>
          <w:szCs w:val="24"/>
          <w:lang w:val="en-US"/>
        </w:rPr>
        <w:t>Reviewing and endorsing key deliverables</w:t>
      </w:r>
      <w:r w:rsidRPr="00B61738">
        <w:rPr>
          <w:rFonts w:cstheme="minorHAnsi"/>
          <w:sz w:val="24"/>
          <w:szCs w:val="24"/>
          <w:lang w:val="en-US"/>
        </w:rPr>
        <w:t>, including the Policy and Institutional Review (PIR), Biodiversity Expenditure Review (BER), and Financial Needs Assessment (FNA);</w:t>
      </w:r>
    </w:p>
    <w:p w:rsidR="00B61738" w:rsidRPr="00B61738" w:rsidRDefault="00B61738" w:rsidP="00D67CE3">
      <w:pPr>
        <w:numPr>
          <w:ilvl w:val="0"/>
          <w:numId w:val="10"/>
        </w:numPr>
        <w:jc w:val="both"/>
        <w:rPr>
          <w:rFonts w:cstheme="minorHAnsi"/>
          <w:sz w:val="24"/>
          <w:szCs w:val="24"/>
          <w:lang w:val="en-US"/>
        </w:rPr>
      </w:pPr>
      <w:r w:rsidRPr="00B61738">
        <w:rPr>
          <w:rFonts w:cstheme="minorHAnsi"/>
          <w:b/>
          <w:bCs/>
          <w:sz w:val="24"/>
          <w:szCs w:val="24"/>
          <w:lang w:val="en-US"/>
        </w:rPr>
        <w:t>Supporting the institutionalization</w:t>
      </w:r>
      <w:r w:rsidRPr="00B61738">
        <w:rPr>
          <w:rFonts w:cstheme="minorHAnsi"/>
          <w:sz w:val="24"/>
          <w:szCs w:val="24"/>
          <w:lang w:val="en-US"/>
        </w:rPr>
        <w:t xml:space="preserve"> of the Biodiversity Finance Plan within national systems and frameworks;</w:t>
      </w:r>
    </w:p>
    <w:p w:rsidR="00B61738" w:rsidRPr="00B61738" w:rsidRDefault="00B61738" w:rsidP="00D67CE3">
      <w:pPr>
        <w:numPr>
          <w:ilvl w:val="0"/>
          <w:numId w:val="10"/>
        </w:numPr>
        <w:jc w:val="both"/>
        <w:rPr>
          <w:rFonts w:cstheme="minorHAnsi"/>
          <w:sz w:val="24"/>
          <w:szCs w:val="24"/>
          <w:lang w:val="en-US"/>
        </w:rPr>
      </w:pPr>
      <w:r w:rsidRPr="00B61738">
        <w:rPr>
          <w:rFonts w:cstheme="minorHAnsi"/>
          <w:b/>
          <w:bCs/>
          <w:sz w:val="24"/>
          <w:szCs w:val="24"/>
          <w:lang w:val="en-US"/>
        </w:rPr>
        <w:t>Facilitating coordination</w:t>
      </w:r>
      <w:r w:rsidRPr="00B61738">
        <w:rPr>
          <w:rFonts w:cstheme="minorHAnsi"/>
          <w:sz w:val="24"/>
          <w:szCs w:val="24"/>
          <w:lang w:val="en-US"/>
        </w:rPr>
        <w:t xml:space="preserve"> among relevant ministries, agencies, and stakeholders to ensure a coherent and inclusive approach to biodiversity financing.</w:t>
      </w:r>
    </w:p>
    <w:p w:rsidR="00B61738" w:rsidRPr="00B61738" w:rsidRDefault="00B61738" w:rsidP="00D67CE3">
      <w:pPr>
        <w:jc w:val="both"/>
        <w:rPr>
          <w:rFonts w:cstheme="minorHAnsi"/>
          <w:b/>
          <w:bCs/>
          <w:sz w:val="24"/>
          <w:szCs w:val="24"/>
          <w:lang w:val="en-US"/>
        </w:rPr>
      </w:pPr>
      <w:r w:rsidRPr="00B61738">
        <w:rPr>
          <w:rFonts w:cstheme="minorHAnsi"/>
          <w:b/>
          <w:bCs/>
          <w:sz w:val="24"/>
          <w:szCs w:val="24"/>
          <w:lang w:val="en-US"/>
        </w:rPr>
        <w:t>Proposed Structure of the Steering Committee</w:t>
      </w:r>
    </w:p>
    <w:p w:rsidR="00B61738" w:rsidRPr="00B61738" w:rsidRDefault="00B61738" w:rsidP="00D67CE3">
      <w:pPr>
        <w:jc w:val="both"/>
        <w:rPr>
          <w:rFonts w:cstheme="minorHAnsi"/>
          <w:sz w:val="24"/>
          <w:szCs w:val="24"/>
          <w:lang w:val="en-US"/>
        </w:rPr>
      </w:pPr>
      <w:r w:rsidRPr="00B61738">
        <w:rPr>
          <w:rFonts w:cstheme="minorHAnsi"/>
          <w:b/>
          <w:bCs/>
          <w:sz w:val="24"/>
          <w:szCs w:val="24"/>
          <w:lang w:val="en-US"/>
        </w:rPr>
        <w:t>1. Co-Chairs:</w:t>
      </w:r>
    </w:p>
    <w:p w:rsidR="00B61738" w:rsidRPr="00B61738" w:rsidRDefault="00B61738" w:rsidP="00D67CE3">
      <w:pPr>
        <w:numPr>
          <w:ilvl w:val="0"/>
          <w:numId w:val="11"/>
        </w:numPr>
        <w:jc w:val="both"/>
        <w:rPr>
          <w:rFonts w:cstheme="minorHAnsi"/>
          <w:sz w:val="24"/>
          <w:szCs w:val="24"/>
          <w:lang w:val="en-US"/>
        </w:rPr>
      </w:pPr>
      <w:r w:rsidRPr="00B61738">
        <w:rPr>
          <w:rFonts w:cstheme="minorHAnsi"/>
          <w:b/>
          <w:bCs/>
          <w:sz w:val="24"/>
          <w:szCs w:val="24"/>
          <w:lang w:val="en-US"/>
        </w:rPr>
        <w:t>Ministry of Finance</w:t>
      </w:r>
      <w:r w:rsidRPr="00B61738">
        <w:rPr>
          <w:rFonts w:cstheme="minorHAnsi"/>
          <w:sz w:val="24"/>
          <w:szCs w:val="24"/>
          <w:lang w:val="en-US"/>
        </w:rPr>
        <w:t xml:space="preserve"> – to ensure integration of biodiversity finance into national budgeting and public financial management.</w:t>
      </w:r>
    </w:p>
    <w:p w:rsidR="00B61738" w:rsidRPr="00B61738" w:rsidRDefault="00B61738" w:rsidP="00D67CE3">
      <w:pPr>
        <w:numPr>
          <w:ilvl w:val="0"/>
          <w:numId w:val="11"/>
        </w:numPr>
        <w:jc w:val="both"/>
        <w:rPr>
          <w:rFonts w:cstheme="minorHAnsi"/>
          <w:sz w:val="24"/>
          <w:szCs w:val="24"/>
          <w:lang w:val="en-US"/>
        </w:rPr>
      </w:pPr>
      <w:r w:rsidRPr="00B61738">
        <w:rPr>
          <w:rFonts w:cstheme="minorHAnsi"/>
          <w:b/>
          <w:bCs/>
          <w:sz w:val="24"/>
          <w:szCs w:val="24"/>
          <w:lang w:val="en-US"/>
        </w:rPr>
        <w:t>Ministry of Environment and Climate Change</w:t>
      </w:r>
      <w:r w:rsidRPr="00B61738">
        <w:rPr>
          <w:rFonts w:cstheme="minorHAnsi"/>
          <w:sz w:val="24"/>
          <w:szCs w:val="24"/>
          <w:lang w:val="en-US"/>
        </w:rPr>
        <w:t xml:space="preserve"> – to provide technical leadership on biodiversity policy and priorities.</w:t>
      </w:r>
    </w:p>
    <w:p w:rsidR="00B61738" w:rsidRPr="00B61738" w:rsidRDefault="00B61738" w:rsidP="00D67CE3">
      <w:pPr>
        <w:jc w:val="both"/>
        <w:rPr>
          <w:rFonts w:cstheme="minorHAnsi"/>
          <w:sz w:val="24"/>
          <w:szCs w:val="24"/>
          <w:lang w:val="en-US"/>
        </w:rPr>
      </w:pPr>
      <w:r w:rsidRPr="00B61738">
        <w:rPr>
          <w:rFonts w:cstheme="minorHAnsi"/>
          <w:b/>
          <w:bCs/>
          <w:sz w:val="24"/>
          <w:szCs w:val="24"/>
          <w:lang w:val="en-US"/>
        </w:rPr>
        <w:t>2. Core Government Members:</w:t>
      </w:r>
    </w:p>
    <w:p w:rsidR="00B61738" w:rsidRPr="00B61738" w:rsidRDefault="00B61738" w:rsidP="00D67CE3">
      <w:pPr>
        <w:numPr>
          <w:ilvl w:val="0"/>
          <w:numId w:val="12"/>
        </w:numPr>
        <w:jc w:val="both"/>
        <w:rPr>
          <w:rFonts w:cstheme="minorHAnsi"/>
          <w:sz w:val="24"/>
          <w:szCs w:val="24"/>
          <w:lang w:val="en-US"/>
        </w:rPr>
      </w:pPr>
      <w:r w:rsidRPr="00B61738">
        <w:rPr>
          <w:rFonts w:cstheme="minorHAnsi"/>
          <w:sz w:val="24"/>
          <w:szCs w:val="24"/>
          <w:lang w:val="en-US"/>
        </w:rPr>
        <w:t>Ministry of Planning, Investment and Economic Development</w:t>
      </w:r>
    </w:p>
    <w:p w:rsidR="00B61738" w:rsidRPr="00B61738" w:rsidRDefault="00B61738" w:rsidP="00D67CE3">
      <w:pPr>
        <w:numPr>
          <w:ilvl w:val="0"/>
          <w:numId w:val="12"/>
        </w:numPr>
        <w:jc w:val="both"/>
        <w:rPr>
          <w:rFonts w:cstheme="minorHAnsi"/>
          <w:sz w:val="24"/>
          <w:szCs w:val="24"/>
          <w:lang w:val="en-US"/>
        </w:rPr>
      </w:pPr>
      <w:r w:rsidRPr="00B61738">
        <w:rPr>
          <w:rFonts w:cstheme="minorHAnsi"/>
          <w:sz w:val="24"/>
          <w:szCs w:val="24"/>
          <w:lang w:val="en-US"/>
        </w:rPr>
        <w:t>Ministry of Agriculture and Irrigation</w:t>
      </w:r>
    </w:p>
    <w:p w:rsidR="00B61738" w:rsidRPr="00B61738" w:rsidRDefault="00B61738" w:rsidP="00D67CE3">
      <w:pPr>
        <w:numPr>
          <w:ilvl w:val="0"/>
          <w:numId w:val="12"/>
        </w:numPr>
        <w:jc w:val="both"/>
        <w:rPr>
          <w:rFonts w:cstheme="minorHAnsi"/>
          <w:sz w:val="24"/>
          <w:szCs w:val="24"/>
          <w:lang w:val="en-US"/>
        </w:rPr>
      </w:pPr>
      <w:r w:rsidRPr="00B61738">
        <w:rPr>
          <w:rFonts w:cstheme="minorHAnsi"/>
          <w:sz w:val="24"/>
          <w:szCs w:val="24"/>
          <w:lang w:val="en-US"/>
        </w:rPr>
        <w:t>Ministry of Fisheries and Marine Resources</w:t>
      </w:r>
    </w:p>
    <w:p w:rsidR="00B61738" w:rsidRPr="00B61738" w:rsidRDefault="00B61738" w:rsidP="00D67CE3">
      <w:pPr>
        <w:numPr>
          <w:ilvl w:val="0"/>
          <w:numId w:val="12"/>
        </w:numPr>
        <w:jc w:val="both"/>
        <w:rPr>
          <w:rFonts w:cstheme="minorHAnsi"/>
          <w:sz w:val="24"/>
          <w:szCs w:val="24"/>
          <w:lang w:val="en-US"/>
        </w:rPr>
      </w:pPr>
      <w:r w:rsidRPr="00B61738">
        <w:rPr>
          <w:rFonts w:cstheme="minorHAnsi"/>
          <w:sz w:val="24"/>
          <w:szCs w:val="24"/>
          <w:lang w:val="en-US"/>
        </w:rPr>
        <w:t>Ministry of Livestock, Forestry and Range</w:t>
      </w:r>
    </w:p>
    <w:p w:rsidR="00B61738" w:rsidRPr="00B61738" w:rsidRDefault="00B61738" w:rsidP="00D67CE3">
      <w:pPr>
        <w:numPr>
          <w:ilvl w:val="0"/>
          <w:numId w:val="12"/>
        </w:numPr>
        <w:jc w:val="both"/>
        <w:rPr>
          <w:rFonts w:cstheme="minorHAnsi"/>
          <w:sz w:val="24"/>
          <w:szCs w:val="24"/>
          <w:lang w:val="en-US"/>
        </w:rPr>
      </w:pPr>
      <w:r w:rsidRPr="00B61738">
        <w:rPr>
          <w:rFonts w:cstheme="minorHAnsi"/>
          <w:sz w:val="24"/>
          <w:szCs w:val="24"/>
          <w:lang w:val="en-US"/>
        </w:rPr>
        <w:t>Office of the Prime Minister</w:t>
      </w:r>
    </w:p>
    <w:p w:rsidR="00B61738" w:rsidRPr="00B61738" w:rsidRDefault="00B61738" w:rsidP="00D67CE3">
      <w:pPr>
        <w:numPr>
          <w:ilvl w:val="0"/>
          <w:numId w:val="12"/>
        </w:numPr>
        <w:jc w:val="both"/>
        <w:rPr>
          <w:rFonts w:cstheme="minorHAnsi"/>
          <w:sz w:val="24"/>
          <w:szCs w:val="24"/>
          <w:lang w:val="en-US"/>
        </w:rPr>
      </w:pPr>
      <w:r w:rsidRPr="00B61738">
        <w:rPr>
          <w:rFonts w:cstheme="minorHAnsi"/>
          <w:sz w:val="24"/>
          <w:szCs w:val="24"/>
          <w:lang w:val="en-US"/>
        </w:rPr>
        <w:t>Central Bank of Somalia (optional, for financial policy alignment)</w:t>
      </w:r>
    </w:p>
    <w:p w:rsidR="00B61738" w:rsidRPr="00B61738" w:rsidRDefault="00B61738" w:rsidP="00D67CE3">
      <w:pPr>
        <w:jc w:val="both"/>
        <w:rPr>
          <w:rFonts w:cstheme="minorHAnsi"/>
          <w:sz w:val="24"/>
          <w:szCs w:val="24"/>
          <w:lang w:val="en-US"/>
        </w:rPr>
      </w:pPr>
      <w:r w:rsidRPr="00B61738">
        <w:rPr>
          <w:rFonts w:cstheme="minorHAnsi"/>
          <w:b/>
          <w:bCs/>
          <w:sz w:val="24"/>
          <w:szCs w:val="24"/>
          <w:lang w:val="en-US"/>
        </w:rPr>
        <w:t>3. Technical and Sectoral Representatives:</w:t>
      </w:r>
    </w:p>
    <w:p w:rsidR="00B61738" w:rsidRPr="00B61738" w:rsidRDefault="00B61738" w:rsidP="00D67CE3">
      <w:pPr>
        <w:numPr>
          <w:ilvl w:val="0"/>
          <w:numId w:val="13"/>
        </w:numPr>
        <w:jc w:val="both"/>
        <w:rPr>
          <w:rFonts w:cstheme="minorHAnsi"/>
          <w:sz w:val="24"/>
          <w:szCs w:val="24"/>
          <w:lang w:val="en-US"/>
        </w:rPr>
      </w:pPr>
      <w:r w:rsidRPr="00B61738">
        <w:rPr>
          <w:rFonts w:cstheme="minorHAnsi"/>
          <w:sz w:val="24"/>
          <w:szCs w:val="24"/>
          <w:lang w:val="en-US"/>
        </w:rPr>
        <w:t>National Bureau of Statistics</w:t>
      </w:r>
    </w:p>
    <w:p w:rsidR="00B61738" w:rsidRPr="00B61738" w:rsidRDefault="00B61738" w:rsidP="00D67CE3">
      <w:pPr>
        <w:numPr>
          <w:ilvl w:val="0"/>
          <w:numId w:val="13"/>
        </w:numPr>
        <w:jc w:val="both"/>
        <w:rPr>
          <w:rFonts w:cstheme="minorHAnsi"/>
          <w:sz w:val="24"/>
          <w:szCs w:val="24"/>
          <w:lang w:val="en-US"/>
        </w:rPr>
      </w:pPr>
      <w:r w:rsidRPr="00B61738">
        <w:rPr>
          <w:rFonts w:cstheme="minorHAnsi"/>
          <w:sz w:val="24"/>
          <w:szCs w:val="24"/>
          <w:lang w:val="en-US"/>
        </w:rPr>
        <w:t>Environmental Protection Agencies (Federal and Member State levels)</w:t>
      </w:r>
    </w:p>
    <w:p w:rsidR="00B61738" w:rsidRPr="00B61738" w:rsidRDefault="00B61738" w:rsidP="00D67CE3">
      <w:pPr>
        <w:numPr>
          <w:ilvl w:val="0"/>
          <w:numId w:val="13"/>
        </w:numPr>
        <w:jc w:val="both"/>
        <w:rPr>
          <w:rFonts w:cstheme="minorHAnsi"/>
          <w:sz w:val="24"/>
          <w:szCs w:val="24"/>
          <w:lang w:val="en-US"/>
        </w:rPr>
      </w:pPr>
      <w:r w:rsidRPr="00B61738">
        <w:rPr>
          <w:rFonts w:cstheme="minorHAnsi"/>
          <w:sz w:val="24"/>
          <w:szCs w:val="24"/>
          <w:lang w:val="en-US"/>
        </w:rPr>
        <w:t>Representatives from key economic sectors (e.g., energy, infrastructure, tourism)</w:t>
      </w:r>
    </w:p>
    <w:p w:rsidR="00B61738" w:rsidRPr="00B61738" w:rsidRDefault="00B61738" w:rsidP="00D67CE3">
      <w:pPr>
        <w:jc w:val="both"/>
        <w:rPr>
          <w:rFonts w:cstheme="minorHAnsi"/>
          <w:sz w:val="24"/>
          <w:szCs w:val="24"/>
          <w:lang w:val="en-US"/>
        </w:rPr>
      </w:pPr>
      <w:r w:rsidRPr="00B61738">
        <w:rPr>
          <w:rFonts w:cstheme="minorHAnsi"/>
          <w:b/>
          <w:bCs/>
          <w:sz w:val="24"/>
          <w:szCs w:val="24"/>
          <w:lang w:val="en-US"/>
        </w:rPr>
        <w:t>4. Non-Governmental Stakeholders:</w:t>
      </w:r>
    </w:p>
    <w:p w:rsidR="00B61738" w:rsidRPr="00B61738" w:rsidRDefault="00B61738" w:rsidP="00D67CE3">
      <w:pPr>
        <w:numPr>
          <w:ilvl w:val="0"/>
          <w:numId w:val="14"/>
        </w:numPr>
        <w:jc w:val="both"/>
        <w:rPr>
          <w:rFonts w:cstheme="minorHAnsi"/>
          <w:sz w:val="24"/>
          <w:szCs w:val="24"/>
          <w:lang w:val="en-US"/>
        </w:rPr>
      </w:pPr>
      <w:r w:rsidRPr="00B61738">
        <w:rPr>
          <w:rFonts w:cstheme="minorHAnsi"/>
          <w:sz w:val="24"/>
          <w:szCs w:val="24"/>
          <w:lang w:val="en-US"/>
        </w:rPr>
        <w:t>Civil society organizations (CSOs) working on biodiversity and environment</w:t>
      </w:r>
    </w:p>
    <w:p w:rsidR="00B61738" w:rsidRPr="00B61738" w:rsidRDefault="00B61738" w:rsidP="00D67CE3">
      <w:pPr>
        <w:numPr>
          <w:ilvl w:val="0"/>
          <w:numId w:val="14"/>
        </w:numPr>
        <w:jc w:val="both"/>
        <w:rPr>
          <w:rFonts w:cstheme="minorHAnsi"/>
          <w:sz w:val="24"/>
          <w:szCs w:val="24"/>
          <w:lang w:val="en-US"/>
        </w:rPr>
      </w:pPr>
      <w:r w:rsidRPr="00B61738">
        <w:rPr>
          <w:rFonts w:cstheme="minorHAnsi"/>
          <w:sz w:val="24"/>
          <w:szCs w:val="24"/>
          <w:lang w:val="en-US"/>
        </w:rPr>
        <w:t>Academic and research institutions</w:t>
      </w:r>
    </w:p>
    <w:p w:rsidR="00B61738" w:rsidRPr="00B61738" w:rsidRDefault="00B61738" w:rsidP="00D67CE3">
      <w:pPr>
        <w:numPr>
          <w:ilvl w:val="0"/>
          <w:numId w:val="14"/>
        </w:numPr>
        <w:jc w:val="both"/>
        <w:rPr>
          <w:rFonts w:cstheme="minorHAnsi"/>
          <w:sz w:val="24"/>
          <w:szCs w:val="24"/>
          <w:lang w:val="en-US"/>
        </w:rPr>
      </w:pPr>
      <w:r w:rsidRPr="00B61738">
        <w:rPr>
          <w:rFonts w:cstheme="minorHAnsi"/>
          <w:sz w:val="24"/>
          <w:szCs w:val="24"/>
          <w:lang w:val="en-US"/>
        </w:rPr>
        <w:t>Private sector representatives (e.g., agriculture, fisheries, tourism, finance)</w:t>
      </w:r>
    </w:p>
    <w:p w:rsidR="00B61738" w:rsidRPr="00B61738" w:rsidRDefault="00B61738" w:rsidP="00D67CE3">
      <w:pPr>
        <w:jc w:val="both"/>
        <w:rPr>
          <w:rFonts w:cstheme="minorHAnsi"/>
          <w:sz w:val="24"/>
          <w:szCs w:val="24"/>
          <w:lang w:val="en-US"/>
        </w:rPr>
      </w:pPr>
      <w:r w:rsidRPr="00B61738">
        <w:rPr>
          <w:rFonts w:cstheme="minorHAnsi"/>
          <w:b/>
          <w:bCs/>
          <w:sz w:val="24"/>
          <w:szCs w:val="24"/>
          <w:lang w:val="en-US"/>
        </w:rPr>
        <w:t>5. Development Partners and UN Agencies (Observers):</w:t>
      </w:r>
    </w:p>
    <w:p w:rsidR="00B61738" w:rsidRPr="00B61738" w:rsidRDefault="00B61738" w:rsidP="00D67CE3">
      <w:pPr>
        <w:numPr>
          <w:ilvl w:val="0"/>
          <w:numId w:val="15"/>
        </w:numPr>
        <w:jc w:val="both"/>
        <w:rPr>
          <w:rFonts w:cstheme="minorHAnsi"/>
          <w:sz w:val="24"/>
          <w:szCs w:val="24"/>
          <w:lang w:val="en-US"/>
        </w:rPr>
      </w:pPr>
      <w:r w:rsidRPr="00B61738">
        <w:rPr>
          <w:rFonts w:cstheme="minorHAnsi"/>
          <w:sz w:val="24"/>
          <w:szCs w:val="24"/>
          <w:lang w:val="en-US"/>
        </w:rPr>
        <w:t>UNDP (BIOFIN implementing partner)</w:t>
      </w:r>
    </w:p>
    <w:p w:rsidR="00B61738" w:rsidRPr="00B61738" w:rsidRDefault="00B61738" w:rsidP="00D67CE3">
      <w:pPr>
        <w:numPr>
          <w:ilvl w:val="0"/>
          <w:numId w:val="15"/>
        </w:numPr>
        <w:jc w:val="both"/>
        <w:rPr>
          <w:rFonts w:cstheme="minorHAnsi"/>
          <w:sz w:val="24"/>
          <w:szCs w:val="24"/>
          <w:lang w:val="en-US"/>
        </w:rPr>
      </w:pPr>
      <w:r w:rsidRPr="00B61738">
        <w:rPr>
          <w:rFonts w:cstheme="minorHAnsi"/>
          <w:sz w:val="24"/>
          <w:szCs w:val="24"/>
          <w:lang w:val="en-US"/>
        </w:rPr>
        <w:t>Other relevant development partners supporting biodiversity or environmental finance</w:t>
      </w:r>
    </w:p>
    <w:p w:rsidR="00B61738" w:rsidRPr="00B61738" w:rsidRDefault="00B61738" w:rsidP="00D67CE3">
      <w:pPr>
        <w:jc w:val="both"/>
        <w:rPr>
          <w:rFonts w:cstheme="minorHAnsi"/>
          <w:sz w:val="24"/>
          <w:szCs w:val="24"/>
          <w:lang w:val="en-US"/>
        </w:rPr>
      </w:pPr>
      <w:r w:rsidRPr="00B61738">
        <w:rPr>
          <w:rFonts w:cstheme="minorHAnsi"/>
          <w:b/>
          <w:bCs/>
          <w:sz w:val="24"/>
          <w:szCs w:val="24"/>
          <w:lang w:val="en-US"/>
        </w:rPr>
        <w:t>6. Secretariat:</w:t>
      </w:r>
    </w:p>
    <w:p w:rsidR="00596A91" w:rsidRPr="000E1526" w:rsidRDefault="00B61738" w:rsidP="00D67CE3">
      <w:pPr>
        <w:numPr>
          <w:ilvl w:val="0"/>
          <w:numId w:val="16"/>
        </w:numPr>
        <w:jc w:val="both"/>
        <w:rPr>
          <w:rFonts w:cstheme="minorHAnsi"/>
          <w:sz w:val="24"/>
          <w:szCs w:val="24"/>
          <w:lang w:val="en-US"/>
        </w:rPr>
      </w:pPr>
      <w:r w:rsidRPr="00B61738">
        <w:rPr>
          <w:rFonts w:cstheme="minorHAnsi"/>
          <w:b/>
          <w:bCs/>
          <w:sz w:val="24"/>
          <w:szCs w:val="24"/>
          <w:lang w:val="en-US"/>
        </w:rPr>
        <w:t>BIOFIN Somalia Coordination Team</w:t>
      </w:r>
      <w:r w:rsidRPr="00B61738">
        <w:rPr>
          <w:rFonts w:cstheme="minorHAnsi"/>
          <w:sz w:val="24"/>
          <w:szCs w:val="24"/>
          <w:lang w:val="en-US"/>
        </w:rPr>
        <w:t>, hosted by the Ministry of Environment and Climate Change, will serve as the secretariat, responsible for organizing meetings, preparing documentation, and facilitating communication among members.</w:t>
      </w:r>
    </w:p>
    <w:p w:rsidR="00D94B6A" w:rsidRPr="000E1526" w:rsidRDefault="00D94B6A" w:rsidP="00D67CE3">
      <w:pPr>
        <w:jc w:val="both"/>
        <w:rPr>
          <w:rFonts w:cstheme="minorHAnsi"/>
          <w:b/>
          <w:bCs/>
          <w:sz w:val="24"/>
          <w:szCs w:val="24"/>
        </w:rPr>
      </w:pPr>
      <w:r w:rsidRPr="000E1526">
        <w:rPr>
          <w:rFonts w:cstheme="minorHAnsi"/>
          <w:b/>
          <w:bCs/>
          <w:sz w:val="24"/>
          <w:szCs w:val="24"/>
        </w:rPr>
        <w:t xml:space="preserve">Workshop </w:t>
      </w:r>
      <w:proofErr w:type="spellStart"/>
      <w:proofErr w:type="gramStart"/>
      <w:r w:rsidRPr="000E1526">
        <w:rPr>
          <w:rFonts w:cstheme="minorHAnsi"/>
          <w:b/>
          <w:bCs/>
          <w:sz w:val="24"/>
          <w:szCs w:val="24"/>
        </w:rPr>
        <w:t>Agend</w:t>
      </w:r>
      <w:proofErr w:type="spellEnd"/>
      <w:r w:rsidRPr="000E1526">
        <w:rPr>
          <w:rFonts w:cstheme="minorHAnsi"/>
          <w:b/>
          <w:bCs/>
          <w:sz w:val="24"/>
          <w:szCs w:val="24"/>
        </w:rPr>
        <w:t xml:space="preserve"> :</w:t>
      </w:r>
      <w:proofErr w:type="gramEnd"/>
    </w:p>
    <w:p w:rsidR="00AF27A9" w:rsidRPr="000E1526" w:rsidRDefault="00AF27A9" w:rsidP="00D67CE3">
      <w:pPr>
        <w:jc w:val="both"/>
        <w:rPr>
          <w:rFonts w:cstheme="minorHAnsi"/>
          <w:sz w:val="24"/>
          <w:szCs w:val="24"/>
        </w:rPr>
      </w:pPr>
      <w:r w:rsidRPr="000E1526">
        <w:rPr>
          <w:rFonts w:cstheme="minorHAnsi"/>
          <w:sz w:val="24"/>
          <w:szCs w:val="24"/>
        </w:rPr>
        <w:t xml:space="preserve">Section One </w:t>
      </w:r>
      <w:r w:rsidR="00A35143" w:rsidRPr="000E1526">
        <w:rPr>
          <w:rFonts w:cstheme="minorHAnsi"/>
          <w:sz w:val="24"/>
          <w:szCs w:val="24"/>
        </w:rPr>
        <w:t>- Introduction to BIOFIN and the Advisory Committee</w:t>
      </w:r>
    </w:p>
    <w:tbl>
      <w:tblPr>
        <w:tblStyle w:val="TableGrid"/>
        <w:tblW w:w="9209" w:type="dxa"/>
        <w:tblLook w:val="04A0" w:firstRow="1" w:lastRow="0" w:firstColumn="1" w:lastColumn="0" w:noHBand="0" w:noVBand="1"/>
      </w:tblPr>
      <w:tblGrid>
        <w:gridCol w:w="2263"/>
        <w:gridCol w:w="3969"/>
        <w:gridCol w:w="2977"/>
      </w:tblGrid>
      <w:tr w:rsidR="00EF0699" w:rsidRPr="000E1526" w:rsidTr="00416093">
        <w:tc>
          <w:tcPr>
            <w:tcW w:w="2263" w:type="dxa"/>
          </w:tcPr>
          <w:p w:rsidR="00EF0699" w:rsidRPr="000E1526" w:rsidRDefault="002E253C" w:rsidP="00D67CE3">
            <w:pPr>
              <w:jc w:val="both"/>
              <w:rPr>
                <w:rFonts w:cstheme="minorHAnsi"/>
                <w:b/>
                <w:bCs/>
                <w:sz w:val="24"/>
                <w:szCs w:val="24"/>
              </w:rPr>
            </w:pPr>
            <w:r w:rsidRPr="000E1526">
              <w:rPr>
                <w:rFonts w:cstheme="minorHAnsi"/>
                <w:b/>
                <w:bCs/>
                <w:sz w:val="24"/>
                <w:szCs w:val="24"/>
              </w:rPr>
              <w:t>Activity and duration</w:t>
            </w:r>
          </w:p>
        </w:tc>
        <w:tc>
          <w:tcPr>
            <w:tcW w:w="3969" w:type="dxa"/>
          </w:tcPr>
          <w:p w:rsidR="00EF0699" w:rsidRPr="000E1526" w:rsidRDefault="002E253C" w:rsidP="00D67CE3">
            <w:pPr>
              <w:jc w:val="both"/>
              <w:rPr>
                <w:rFonts w:cstheme="minorHAnsi"/>
                <w:b/>
                <w:bCs/>
                <w:sz w:val="24"/>
                <w:szCs w:val="24"/>
              </w:rPr>
            </w:pPr>
            <w:r w:rsidRPr="000E1526">
              <w:rPr>
                <w:rFonts w:cstheme="minorHAnsi"/>
                <w:b/>
                <w:bCs/>
                <w:sz w:val="24"/>
                <w:szCs w:val="24"/>
              </w:rPr>
              <w:t>Description</w:t>
            </w:r>
          </w:p>
        </w:tc>
        <w:tc>
          <w:tcPr>
            <w:tcW w:w="2977" w:type="dxa"/>
          </w:tcPr>
          <w:p w:rsidR="00EF0699" w:rsidRPr="000E1526" w:rsidRDefault="002E253C" w:rsidP="00D67CE3">
            <w:pPr>
              <w:jc w:val="both"/>
              <w:rPr>
                <w:rFonts w:cstheme="minorHAnsi"/>
                <w:b/>
                <w:bCs/>
                <w:sz w:val="24"/>
                <w:szCs w:val="24"/>
              </w:rPr>
            </w:pPr>
            <w:r w:rsidRPr="000E1526">
              <w:rPr>
                <w:rFonts w:cstheme="minorHAnsi"/>
                <w:b/>
                <w:bCs/>
                <w:sz w:val="24"/>
                <w:szCs w:val="24"/>
              </w:rPr>
              <w:t>Responsible</w:t>
            </w:r>
          </w:p>
        </w:tc>
      </w:tr>
      <w:tr w:rsidR="00EF0699" w:rsidRPr="000E1526" w:rsidTr="00416093">
        <w:tc>
          <w:tcPr>
            <w:tcW w:w="2263" w:type="dxa"/>
          </w:tcPr>
          <w:p w:rsidR="00EF0699" w:rsidRPr="000E1526" w:rsidRDefault="00EF0699" w:rsidP="00D67CE3">
            <w:pPr>
              <w:jc w:val="both"/>
              <w:rPr>
                <w:rFonts w:cstheme="minorHAnsi"/>
                <w:sz w:val="24"/>
                <w:szCs w:val="24"/>
              </w:rPr>
            </w:pPr>
            <w:r w:rsidRPr="000E1526">
              <w:rPr>
                <w:rFonts w:cstheme="minorHAnsi"/>
                <w:sz w:val="24"/>
                <w:szCs w:val="24"/>
              </w:rPr>
              <w:t>Welcome and Registration 30 min.</w:t>
            </w:r>
          </w:p>
          <w:p w:rsidR="00EF0699" w:rsidRPr="000E1526" w:rsidRDefault="00EF0699" w:rsidP="00D67CE3">
            <w:pPr>
              <w:jc w:val="both"/>
              <w:rPr>
                <w:rFonts w:cstheme="minorHAnsi"/>
                <w:b/>
                <w:bCs/>
                <w:sz w:val="24"/>
                <w:szCs w:val="24"/>
              </w:rPr>
            </w:pPr>
          </w:p>
        </w:tc>
        <w:tc>
          <w:tcPr>
            <w:tcW w:w="3969" w:type="dxa"/>
          </w:tcPr>
          <w:p w:rsidR="002E253C" w:rsidRPr="000E1526" w:rsidRDefault="002E253C" w:rsidP="00D67CE3">
            <w:pPr>
              <w:jc w:val="both"/>
              <w:rPr>
                <w:rFonts w:cstheme="minorHAnsi"/>
                <w:sz w:val="24"/>
                <w:szCs w:val="24"/>
              </w:rPr>
            </w:pPr>
            <w:r w:rsidRPr="000E1526">
              <w:rPr>
                <w:rFonts w:cstheme="minorHAnsi"/>
                <w:sz w:val="24"/>
                <w:szCs w:val="24"/>
              </w:rPr>
              <w:t>Registration of participants and distribution of workshop materials.</w:t>
            </w:r>
          </w:p>
          <w:p w:rsidR="00EF0699" w:rsidRPr="000E1526" w:rsidRDefault="00EF0699" w:rsidP="00D67CE3">
            <w:pPr>
              <w:jc w:val="both"/>
              <w:rPr>
                <w:rFonts w:cstheme="minorHAnsi"/>
                <w:b/>
                <w:bCs/>
                <w:sz w:val="24"/>
                <w:szCs w:val="24"/>
              </w:rPr>
            </w:pPr>
          </w:p>
        </w:tc>
        <w:tc>
          <w:tcPr>
            <w:tcW w:w="2977" w:type="dxa"/>
          </w:tcPr>
          <w:p w:rsidR="00EF0699" w:rsidRPr="000E1526" w:rsidRDefault="002E253C" w:rsidP="00D67CE3">
            <w:pPr>
              <w:jc w:val="both"/>
              <w:rPr>
                <w:rFonts w:cstheme="minorHAnsi"/>
                <w:sz w:val="24"/>
                <w:szCs w:val="24"/>
              </w:rPr>
            </w:pPr>
            <w:r w:rsidRPr="000E1526">
              <w:rPr>
                <w:rFonts w:cstheme="minorHAnsi"/>
                <w:sz w:val="24"/>
                <w:szCs w:val="24"/>
              </w:rPr>
              <w:t>BIOFIN Team</w:t>
            </w:r>
          </w:p>
        </w:tc>
      </w:tr>
      <w:tr w:rsidR="00EF0699" w:rsidRPr="000E1526" w:rsidTr="00416093">
        <w:tc>
          <w:tcPr>
            <w:tcW w:w="2263" w:type="dxa"/>
          </w:tcPr>
          <w:p w:rsidR="002E253C" w:rsidRPr="000E1526" w:rsidRDefault="002E253C" w:rsidP="00D67CE3">
            <w:pPr>
              <w:jc w:val="both"/>
              <w:rPr>
                <w:rFonts w:cstheme="minorHAnsi"/>
                <w:sz w:val="24"/>
                <w:szCs w:val="24"/>
              </w:rPr>
            </w:pPr>
            <w:r w:rsidRPr="000E1526">
              <w:rPr>
                <w:rFonts w:cstheme="minorHAnsi"/>
                <w:sz w:val="24"/>
                <w:szCs w:val="24"/>
              </w:rPr>
              <w:t xml:space="preserve">Opening Remarks </w:t>
            </w:r>
            <w:r w:rsidR="0077412B" w:rsidRPr="000E1526">
              <w:rPr>
                <w:rFonts w:cstheme="minorHAnsi"/>
                <w:sz w:val="24"/>
                <w:szCs w:val="24"/>
              </w:rPr>
              <w:t xml:space="preserve">20 </w:t>
            </w:r>
            <w:r w:rsidRPr="000E1526">
              <w:rPr>
                <w:rFonts w:cstheme="minorHAnsi"/>
                <w:sz w:val="24"/>
                <w:szCs w:val="24"/>
              </w:rPr>
              <w:t>min</w:t>
            </w:r>
            <w:r w:rsidR="00093129" w:rsidRPr="000E1526">
              <w:rPr>
                <w:rFonts w:cstheme="minorHAnsi"/>
                <w:sz w:val="24"/>
                <w:szCs w:val="24"/>
              </w:rPr>
              <w:t>.</w:t>
            </w:r>
          </w:p>
          <w:p w:rsidR="00EF0699" w:rsidRPr="000E1526" w:rsidRDefault="00EF0699" w:rsidP="00D67CE3">
            <w:pPr>
              <w:jc w:val="both"/>
              <w:rPr>
                <w:rFonts w:cstheme="minorHAnsi"/>
                <w:b/>
                <w:bCs/>
                <w:sz w:val="24"/>
                <w:szCs w:val="24"/>
              </w:rPr>
            </w:pPr>
          </w:p>
        </w:tc>
        <w:tc>
          <w:tcPr>
            <w:tcW w:w="3969" w:type="dxa"/>
          </w:tcPr>
          <w:p w:rsidR="00710871" w:rsidRPr="000E1526" w:rsidRDefault="00710871" w:rsidP="00D67CE3">
            <w:pPr>
              <w:jc w:val="both"/>
              <w:rPr>
                <w:rFonts w:cstheme="minorHAnsi"/>
                <w:sz w:val="24"/>
                <w:szCs w:val="24"/>
              </w:rPr>
            </w:pPr>
            <w:r w:rsidRPr="000E1526">
              <w:rPr>
                <w:rFonts w:cstheme="minorHAnsi"/>
                <w:sz w:val="24"/>
                <w:szCs w:val="24"/>
              </w:rPr>
              <w:t xml:space="preserve">BIOFIN </w:t>
            </w:r>
            <w:proofErr w:type="spellStart"/>
            <w:r w:rsidRPr="000E1526">
              <w:rPr>
                <w:rFonts w:cstheme="minorHAnsi"/>
                <w:sz w:val="24"/>
                <w:szCs w:val="24"/>
              </w:rPr>
              <w:t>objectives</w:t>
            </w:r>
            <w:proofErr w:type="spellEnd"/>
            <w:r w:rsidRPr="000E1526">
              <w:rPr>
                <w:rFonts w:cstheme="minorHAnsi"/>
                <w:sz w:val="24"/>
                <w:szCs w:val="24"/>
              </w:rPr>
              <w:t xml:space="preserve"> and </w:t>
            </w:r>
            <w:proofErr w:type="spellStart"/>
            <w:r w:rsidRPr="000E1526">
              <w:rPr>
                <w:rFonts w:cstheme="minorHAnsi"/>
                <w:sz w:val="24"/>
                <w:szCs w:val="24"/>
              </w:rPr>
              <w:t>national</w:t>
            </w:r>
            <w:proofErr w:type="spellEnd"/>
            <w:r w:rsidRPr="000E1526">
              <w:rPr>
                <w:rFonts w:cstheme="minorHAnsi"/>
                <w:sz w:val="24"/>
                <w:szCs w:val="24"/>
              </w:rPr>
              <w:t xml:space="preserve"> </w:t>
            </w:r>
            <w:proofErr w:type="spellStart"/>
            <w:r w:rsidRPr="000E1526">
              <w:rPr>
                <w:rFonts w:cstheme="minorHAnsi"/>
                <w:sz w:val="24"/>
                <w:szCs w:val="24"/>
              </w:rPr>
              <w:t>priorities</w:t>
            </w:r>
            <w:proofErr w:type="spellEnd"/>
          </w:p>
          <w:p w:rsidR="00710871" w:rsidRPr="000E1526" w:rsidRDefault="00710871" w:rsidP="00D67CE3">
            <w:pPr>
              <w:jc w:val="both"/>
              <w:rPr>
                <w:rFonts w:cstheme="minorHAnsi"/>
                <w:sz w:val="24"/>
                <w:szCs w:val="24"/>
              </w:rPr>
            </w:pPr>
          </w:p>
          <w:p w:rsidR="00EF0699" w:rsidRPr="000E1526" w:rsidRDefault="00170985" w:rsidP="00D67CE3">
            <w:pPr>
              <w:jc w:val="both"/>
              <w:rPr>
                <w:rFonts w:cstheme="minorHAnsi"/>
                <w:sz w:val="24"/>
                <w:szCs w:val="24"/>
              </w:rPr>
            </w:pPr>
            <w:proofErr w:type="spellStart"/>
            <w:r w:rsidRPr="000E1526">
              <w:rPr>
                <w:rFonts w:cstheme="minorHAnsi"/>
                <w:sz w:val="24"/>
                <w:szCs w:val="24"/>
              </w:rPr>
              <w:t>National</w:t>
            </w:r>
            <w:proofErr w:type="spellEnd"/>
            <w:r w:rsidRPr="000E1526">
              <w:rPr>
                <w:rFonts w:cstheme="minorHAnsi"/>
                <w:sz w:val="24"/>
                <w:szCs w:val="24"/>
              </w:rPr>
              <w:t xml:space="preserve"> </w:t>
            </w:r>
            <w:proofErr w:type="spellStart"/>
            <w:r w:rsidRPr="000E1526">
              <w:rPr>
                <w:rFonts w:cstheme="minorHAnsi"/>
                <w:sz w:val="24"/>
                <w:szCs w:val="24"/>
              </w:rPr>
              <w:t>vision</w:t>
            </w:r>
            <w:proofErr w:type="spellEnd"/>
            <w:r w:rsidRPr="000E1526">
              <w:rPr>
                <w:rFonts w:cstheme="minorHAnsi"/>
                <w:sz w:val="24"/>
                <w:szCs w:val="24"/>
              </w:rPr>
              <w:t xml:space="preserve"> </w:t>
            </w:r>
            <w:proofErr w:type="spellStart"/>
            <w:r w:rsidR="00692BCF" w:rsidRPr="000E1526">
              <w:rPr>
                <w:rFonts w:cstheme="minorHAnsi"/>
                <w:sz w:val="24"/>
                <w:szCs w:val="24"/>
              </w:rPr>
              <w:t>on</w:t>
            </w:r>
            <w:proofErr w:type="spellEnd"/>
            <w:r w:rsidR="00692BCF" w:rsidRPr="000E1526">
              <w:rPr>
                <w:rFonts w:cstheme="minorHAnsi"/>
                <w:sz w:val="24"/>
                <w:szCs w:val="24"/>
              </w:rPr>
              <w:t xml:space="preserve"> </w:t>
            </w:r>
            <w:proofErr w:type="spellStart"/>
            <w:r w:rsidR="00692BCF" w:rsidRPr="000E1526">
              <w:rPr>
                <w:rFonts w:cstheme="minorHAnsi"/>
                <w:sz w:val="24"/>
                <w:szCs w:val="24"/>
              </w:rPr>
              <w:t>biodiversity</w:t>
            </w:r>
            <w:proofErr w:type="spellEnd"/>
            <w:r w:rsidR="00692BCF" w:rsidRPr="000E1526">
              <w:rPr>
                <w:rFonts w:cstheme="minorHAnsi"/>
                <w:sz w:val="24"/>
                <w:szCs w:val="24"/>
              </w:rPr>
              <w:t xml:space="preserve"> </w:t>
            </w:r>
            <w:proofErr w:type="spellStart"/>
            <w:r w:rsidR="00692BCF" w:rsidRPr="000E1526">
              <w:rPr>
                <w:rFonts w:cstheme="minorHAnsi"/>
                <w:sz w:val="24"/>
                <w:szCs w:val="24"/>
              </w:rPr>
              <w:t>funding</w:t>
            </w:r>
            <w:proofErr w:type="spellEnd"/>
            <w:r w:rsidR="00692BCF" w:rsidRPr="000E1526">
              <w:rPr>
                <w:rFonts w:cstheme="minorHAnsi"/>
                <w:sz w:val="24"/>
                <w:szCs w:val="24"/>
              </w:rPr>
              <w:t xml:space="preserve"> </w:t>
            </w:r>
            <w:proofErr w:type="spellStart"/>
            <w:r w:rsidR="00692BCF" w:rsidRPr="000E1526">
              <w:rPr>
                <w:rFonts w:cstheme="minorHAnsi"/>
                <w:sz w:val="24"/>
                <w:szCs w:val="24"/>
              </w:rPr>
              <w:t>priorities</w:t>
            </w:r>
            <w:proofErr w:type="spellEnd"/>
            <w:r w:rsidR="00692BCF" w:rsidRPr="000E1526">
              <w:rPr>
                <w:rFonts w:cstheme="minorHAnsi"/>
                <w:sz w:val="24"/>
                <w:szCs w:val="24"/>
              </w:rPr>
              <w:t xml:space="preserve"> and </w:t>
            </w:r>
            <w:proofErr w:type="spellStart"/>
            <w:r w:rsidR="00692BCF" w:rsidRPr="000E1526">
              <w:rPr>
                <w:rFonts w:cstheme="minorHAnsi"/>
                <w:sz w:val="24"/>
                <w:szCs w:val="24"/>
              </w:rPr>
              <w:t>how</w:t>
            </w:r>
            <w:proofErr w:type="spellEnd"/>
            <w:r w:rsidR="00692BCF" w:rsidRPr="000E1526">
              <w:rPr>
                <w:rFonts w:cstheme="minorHAnsi"/>
                <w:sz w:val="24"/>
                <w:szCs w:val="24"/>
              </w:rPr>
              <w:t xml:space="preserve"> BIOFIN can contribute </w:t>
            </w:r>
            <w:r w:rsidR="00093129" w:rsidRPr="000E1526">
              <w:rPr>
                <w:rFonts w:cstheme="minorHAnsi"/>
                <w:sz w:val="24"/>
                <w:szCs w:val="24"/>
              </w:rPr>
              <w:t xml:space="preserve">to their achievement. </w:t>
            </w:r>
            <w:r w:rsidR="00692BCF" w:rsidRPr="000E1526">
              <w:rPr>
                <w:rFonts w:cstheme="minorHAnsi"/>
                <w:sz w:val="24"/>
                <w:szCs w:val="24"/>
              </w:rPr>
              <w:t xml:space="preserve"> </w:t>
            </w:r>
          </w:p>
          <w:p w:rsidR="00516F33" w:rsidRPr="000E1526" w:rsidRDefault="00516F33" w:rsidP="00D67CE3">
            <w:pPr>
              <w:jc w:val="both"/>
              <w:rPr>
                <w:rFonts w:cstheme="minorHAnsi"/>
                <w:sz w:val="24"/>
                <w:szCs w:val="24"/>
              </w:rPr>
            </w:pPr>
            <w:r w:rsidRPr="000E1526">
              <w:rPr>
                <w:rFonts w:cstheme="minorHAnsi"/>
                <w:sz w:val="24"/>
                <w:szCs w:val="24"/>
              </w:rPr>
              <w:t xml:space="preserve"> </w:t>
            </w:r>
          </w:p>
          <w:p w:rsidR="00516F33" w:rsidRPr="000E1526" w:rsidRDefault="00516F33" w:rsidP="00D67CE3">
            <w:pPr>
              <w:jc w:val="both"/>
              <w:rPr>
                <w:rFonts w:cstheme="minorHAnsi"/>
                <w:sz w:val="24"/>
                <w:szCs w:val="24"/>
              </w:rPr>
            </w:pPr>
          </w:p>
          <w:p w:rsidR="00516F33" w:rsidRPr="000E1526" w:rsidRDefault="00516F33" w:rsidP="00D67CE3">
            <w:pPr>
              <w:jc w:val="both"/>
              <w:rPr>
                <w:rFonts w:cstheme="minorHAnsi"/>
                <w:sz w:val="24"/>
                <w:szCs w:val="24"/>
              </w:rPr>
            </w:pPr>
          </w:p>
        </w:tc>
        <w:tc>
          <w:tcPr>
            <w:tcW w:w="2977" w:type="dxa"/>
          </w:tcPr>
          <w:p w:rsidR="00416093" w:rsidRPr="000E1526" w:rsidRDefault="00416093" w:rsidP="00D67CE3">
            <w:pPr>
              <w:jc w:val="both"/>
              <w:rPr>
                <w:rFonts w:cstheme="minorHAnsi"/>
                <w:sz w:val="24"/>
                <w:szCs w:val="24"/>
              </w:rPr>
            </w:pPr>
            <w:r w:rsidRPr="000E1526">
              <w:rPr>
                <w:rFonts w:cstheme="minorHAnsi"/>
                <w:sz w:val="24"/>
                <w:szCs w:val="24"/>
              </w:rPr>
              <w:t>Senior official of the finance or environment ministries</w:t>
            </w:r>
          </w:p>
          <w:p w:rsidR="00416093" w:rsidRPr="000E1526" w:rsidRDefault="00416093" w:rsidP="00D67CE3">
            <w:pPr>
              <w:jc w:val="both"/>
              <w:rPr>
                <w:rFonts w:cstheme="minorHAnsi"/>
                <w:sz w:val="24"/>
                <w:szCs w:val="24"/>
              </w:rPr>
            </w:pPr>
          </w:p>
          <w:p w:rsidR="00416093" w:rsidRPr="000E1526" w:rsidRDefault="00416093" w:rsidP="00D67CE3">
            <w:pPr>
              <w:jc w:val="both"/>
              <w:rPr>
                <w:rFonts w:cstheme="minorHAnsi"/>
                <w:sz w:val="24"/>
                <w:szCs w:val="24"/>
              </w:rPr>
            </w:pPr>
            <w:r w:rsidRPr="000E1526">
              <w:rPr>
                <w:rFonts w:cstheme="minorHAnsi"/>
                <w:sz w:val="24"/>
                <w:szCs w:val="24"/>
              </w:rPr>
              <w:t xml:space="preserve">UNDP Resident Representative </w:t>
            </w:r>
          </w:p>
          <w:p w:rsidR="00EF0699" w:rsidRPr="000E1526" w:rsidRDefault="00EF0699" w:rsidP="00D67CE3">
            <w:pPr>
              <w:jc w:val="both"/>
              <w:rPr>
                <w:rFonts w:cstheme="minorHAnsi"/>
                <w:b/>
                <w:bCs/>
                <w:sz w:val="24"/>
                <w:szCs w:val="24"/>
              </w:rPr>
            </w:pPr>
          </w:p>
        </w:tc>
      </w:tr>
      <w:tr w:rsidR="00EF0699" w:rsidRPr="000E1526" w:rsidTr="00416093">
        <w:tc>
          <w:tcPr>
            <w:tcW w:w="2263" w:type="dxa"/>
          </w:tcPr>
          <w:p w:rsidR="00093129" w:rsidRPr="000E1526" w:rsidRDefault="00093129" w:rsidP="00D67CE3">
            <w:pPr>
              <w:jc w:val="both"/>
              <w:rPr>
                <w:rFonts w:cstheme="minorHAnsi"/>
                <w:sz w:val="24"/>
                <w:szCs w:val="24"/>
              </w:rPr>
            </w:pPr>
            <w:r w:rsidRPr="000E1526">
              <w:rPr>
                <w:rFonts w:cstheme="minorHAnsi"/>
                <w:sz w:val="24"/>
                <w:szCs w:val="24"/>
              </w:rPr>
              <w:t xml:space="preserve">General presentation about BIOFIN and the committee </w:t>
            </w:r>
          </w:p>
          <w:p w:rsidR="00EF0699" w:rsidRPr="000E1526" w:rsidRDefault="00093129" w:rsidP="00D67CE3">
            <w:pPr>
              <w:jc w:val="both"/>
              <w:rPr>
                <w:rFonts w:cstheme="minorHAnsi"/>
                <w:sz w:val="24"/>
                <w:szCs w:val="24"/>
              </w:rPr>
            </w:pPr>
            <w:r w:rsidRPr="000E1526">
              <w:rPr>
                <w:rFonts w:cstheme="minorHAnsi"/>
                <w:sz w:val="24"/>
                <w:szCs w:val="24"/>
              </w:rPr>
              <w:t>30 min.</w:t>
            </w:r>
          </w:p>
        </w:tc>
        <w:tc>
          <w:tcPr>
            <w:tcW w:w="3969" w:type="dxa"/>
          </w:tcPr>
          <w:p w:rsidR="00EF0699" w:rsidRPr="000E1526" w:rsidRDefault="00094372" w:rsidP="00D67CE3">
            <w:pPr>
              <w:jc w:val="both"/>
              <w:rPr>
                <w:rFonts w:cstheme="minorHAnsi"/>
                <w:sz w:val="24"/>
                <w:szCs w:val="24"/>
              </w:rPr>
            </w:pPr>
            <w:r w:rsidRPr="000E1526">
              <w:rPr>
                <w:rFonts w:cstheme="minorHAnsi"/>
                <w:sz w:val="24"/>
                <w:szCs w:val="24"/>
              </w:rPr>
              <w:t>BIOFIN Methodology Steps</w:t>
            </w:r>
          </w:p>
          <w:p w:rsidR="00094372" w:rsidRPr="000E1526" w:rsidRDefault="00094372" w:rsidP="00D67CE3">
            <w:pPr>
              <w:jc w:val="both"/>
              <w:rPr>
                <w:rFonts w:cstheme="minorHAnsi"/>
                <w:sz w:val="24"/>
                <w:szCs w:val="24"/>
              </w:rPr>
            </w:pPr>
            <w:r w:rsidRPr="000E1526">
              <w:rPr>
                <w:rFonts w:cstheme="minorHAnsi"/>
                <w:sz w:val="24"/>
                <w:szCs w:val="24"/>
              </w:rPr>
              <w:t>Timing for execution</w:t>
            </w:r>
          </w:p>
          <w:p w:rsidR="00094372" w:rsidRPr="000E1526" w:rsidRDefault="00094372" w:rsidP="00D67CE3">
            <w:pPr>
              <w:jc w:val="both"/>
              <w:rPr>
                <w:rFonts w:cstheme="minorHAnsi"/>
                <w:sz w:val="24"/>
                <w:szCs w:val="24"/>
              </w:rPr>
            </w:pPr>
            <w:r w:rsidRPr="000E1526">
              <w:rPr>
                <w:rFonts w:cstheme="minorHAnsi"/>
                <w:sz w:val="24"/>
                <w:szCs w:val="24"/>
              </w:rPr>
              <w:t xml:space="preserve">Expected results </w:t>
            </w:r>
          </w:p>
          <w:p w:rsidR="00094372" w:rsidRPr="000E1526" w:rsidRDefault="00094372" w:rsidP="00D67CE3">
            <w:pPr>
              <w:jc w:val="both"/>
              <w:rPr>
                <w:rFonts w:cstheme="minorHAnsi"/>
                <w:sz w:val="24"/>
                <w:szCs w:val="24"/>
              </w:rPr>
            </w:pPr>
          </w:p>
          <w:p w:rsidR="00094372" w:rsidRPr="000E1526" w:rsidRDefault="00094372" w:rsidP="00D67CE3">
            <w:pPr>
              <w:jc w:val="both"/>
              <w:rPr>
                <w:rFonts w:cstheme="minorHAnsi"/>
                <w:sz w:val="24"/>
                <w:szCs w:val="24"/>
              </w:rPr>
            </w:pPr>
            <w:r w:rsidRPr="000E1526">
              <w:rPr>
                <w:rFonts w:cstheme="minorHAnsi"/>
                <w:sz w:val="24"/>
                <w:szCs w:val="24"/>
              </w:rPr>
              <w:t>Formation and functions of the advisory committee.</w:t>
            </w:r>
          </w:p>
        </w:tc>
        <w:tc>
          <w:tcPr>
            <w:tcW w:w="2977" w:type="dxa"/>
          </w:tcPr>
          <w:p w:rsidR="00EF0699" w:rsidRPr="000E1526" w:rsidRDefault="00094372" w:rsidP="00D67CE3">
            <w:pPr>
              <w:jc w:val="both"/>
              <w:rPr>
                <w:rFonts w:cstheme="minorHAnsi"/>
                <w:sz w:val="24"/>
                <w:szCs w:val="24"/>
              </w:rPr>
            </w:pPr>
            <w:r w:rsidRPr="000E1526">
              <w:rPr>
                <w:rFonts w:cstheme="minorHAnsi"/>
                <w:sz w:val="24"/>
                <w:szCs w:val="24"/>
              </w:rPr>
              <w:t xml:space="preserve">BIOFIN </w:t>
            </w:r>
            <w:r w:rsidR="0077412B" w:rsidRPr="000E1526">
              <w:rPr>
                <w:rFonts w:cstheme="minorHAnsi"/>
                <w:sz w:val="24"/>
                <w:szCs w:val="24"/>
              </w:rPr>
              <w:t>Team</w:t>
            </w:r>
          </w:p>
        </w:tc>
      </w:tr>
    </w:tbl>
    <w:p w:rsidR="00EF0699" w:rsidRPr="000E1526" w:rsidRDefault="00EF0699" w:rsidP="00D67CE3">
      <w:pPr>
        <w:jc w:val="both"/>
        <w:rPr>
          <w:rFonts w:cstheme="minorHAnsi"/>
          <w:b/>
          <w:bCs/>
          <w:sz w:val="24"/>
          <w:szCs w:val="24"/>
        </w:rPr>
      </w:pPr>
    </w:p>
    <w:p w:rsidR="00802F88" w:rsidRPr="000E1526" w:rsidRDefault="00802F88" w:rsidP="00D67CE3">
      <w:pPr>
        <w:jc w:val="both"/>
        <w:rPr>
          <w:rFonts w:cstheme="minorHAnsi"/>
          <w:b/>
          <w:bCs/>
          <w:sz w:val="24"/>
          <w:szCs w:val="24"/>
        </w:rPr>
      </w:pPr>
    </w:p>
    <w:p w:rsidR="00802F88" w:rsidRPr="000E1526" w:rsidRDefault="00802F88" w:rsidP="00D67CE3">
      <w:pPr>
        <w:jc w:val="both"/>
        <w:rPr>
          <w:rFonts w:cstheme="minorHAnsi"/>
          <w:b/>
          <w:bCs/>
          <w:sz w:val="24"/>
          <w:szCs w:val="24"/>
        </w:rPr>
      </w:pPr>
    </w:p>
    <w:p w:rsidR="00802F88" w:rsidRPr="000E1526" w:rsidRDefault="00802F88" w:rsidP="00D67CE3">
      <w:pPr>
        <w:jc w:val="both"/>
        <w:rPr>
          <w:rFonts w:cstheme="minorHAnsi"/>
          <w:b/>
          <w:bCs/>
          <w:sz w:val="24"/>
          <w:szCs w:val="24"/>
        </w:rPr>
      </w:pPr>
    </w:p>
    <w:p w:rsidR="00B67EAB" w:rsidRPr="000E1526" w:rsidRDefault="00AF27A9" w:rsidP="00D67CE3">
      <w:pPr>
        <w:jc w:val="both"/>
        <w:rPr>
          <w:rFonts w:cstheme="minorHAnsi"/>
          <w:sz w:val="24"/>
          <w:szCs w:val="24"/>
        </w:rPr>
      </w:pPr>
      <w:r w:rsidRPr="000E1526">
        <w:rPr>
          <w:rFonts w:cstheme="minorHAnsi"/>
          <w:sz w:val="24"/>
          <w:szCs w:val="24"/>
        </w:rPr>
        <w:t xml:space="preserve">Second </w:t>
      </w:r>
      <w:proofErr w:type="spellStart"/>
      <w:r w:rsidRPr="000E1526">
        <w:rPr>
          <w:rFonts w:cstheme="minorHAnsi"/>
          <w:sz w:val="24"/>
          <w:szCs w:val="24"/>
        </w:rPr>
        <w:t>section</w:t>
      </w:r>
      <w:proofErr w:type="spellEnd"/>
      <w:r w:rsidRPr="000E1526">
        <w:rPr>
          <w:rFonts w:cstheme="minorHAnsi"/>
          <w:sz w:val="24"/>
          <w:szCs w:val="24"/>
        </w:rPr>
        <w:t xml:space="preserve"> </w:t>
      </w:r>
      <w:r w:rsidR="00B67EAB" w:rsidRPr="000E1526">
        <w:rPr>
          <w:rFonts w:cstheme="minorHAnsi"/>
          <w:sz w:val="24"/>
          <w:szCs w:val="24"/>
        </w:rPr>
        <w:t xml:space="preserve">- </w:t>
      </w:r>
      <w:r w:rsidR="00764762" w:rsidRPr="000E1526">
        <w:rPr>
          <w:rFonts w:cstheme="minorHAnsi"/>
          <w:sz w:val="24"/>
          <w:szCs w:val="24"/>
        </w:rPr>
        <w:t xml:space="preserve">and </w:t>
      </w:r>
      <w:proofErr w:type="spellStart"/>
      <w:r w:rsidR="00764762" w:rsidRPr="000E1526">
        <w:rPr>
          <w:rFonts w:cstheme="minorHAnsi"/>
          <w:sz w:val="24"/>
          <w:szCs w:val="24"/>
        </w:rPr>
        <w:t>formation</w:t>
      </w:r>
      <w:proofErr w:type="spellEnd"/>
      <w:r w:rsidR="00764762" w:rsidRPr="000E1526">
        <w:rPr>
          <w:rFonts w:cstheme="minorHAnsi"/>
          <w:sz w:val="24"/>
          <w:szCs w:val="24"/>
        </w:rPr>
        <w:t xml:space="preserve"> of </w:t>
      </w:r>
      <w:proofErr w:type="spellStart"/>
      <w:r w:rsidR="00764762" w:rsidRPr="000E1526">
        <w:rPr>
          <w:rFonts w:cstheme="minorHAnsi"/>
          <w:sz w:val="24"/>
          <w:szCs w:val="24"/>
        </w:rPr>
        <w:t>the</w:t>
      </w:r>
      <w:proofErr w:type="spellEnd"/>
      <w:r w:rsidR="00764762" w:rsidRPr="000E1526">
        <w:rPr>
          <w:rFonts w:cstheme="minorHAnsi"/>
          <w:sz w:val="24"/>
          <w:szCs w:val="24"/>
        </w:rPr>
        <w:t xml:space="preserve"> </w:t>
      </w:r>
      <w:proofErr w:type="spellStart"/>
      <w:r w:rsidR="00764762" w:rsidRPr="000E1526">
        <w:rPr>
          <w:rFonts w:cstheme="minorHAnsi"/>
          <w:sz w:val="24"/>
          <w:szCs w:val="24"/>
        </w:rPr>
        <w:t>committee</w:t>
      </w:r>
      <w:proofErr w:type="spellEnd"/>
    </w:p>
    <w:tbl>
      <w:tblPr>
        <w:tblStyle w:val="TableGrid"/>
        <w:tblW w:w="9209" w:type="dxa"/>
        <w:tblLook w:val="04A0" w:firstRow="1" w:lastRow="0" w:firstColumn="1" w:lastColumn="0" w:noHBand="0" w:noVBand="1"/>
      </w:tblPr>
      <w:tblGrid>
        <w:gridCol w:w="2263"/>
        <w:gridCol w:w="3969"/>
        <w:gridCol w:w="2977"/>
      </w:tblGrid>
      <w:tr w:rsidR="00AF27A9" w:rsidRPr="000E1526">
        <w:tc>
          <w:tcPr>
            <w:tcW w:w="2263" w:type="dxa"/>
          </w:tcPr>
          <w:p w:rsidR="00AF27A9" w:rsidRPr="000E1526" w:rsidRDefault="00AF27A9" w:rsidP="00D67CE3">
            <w:pPr>
              <w:jc w:val="both"/>
              <w:rPr>
                <w:rFonts w:cstheme="minorHAnsi"/>
                <w:b/>
                <w:bCs/>
                <w:sz w:val="24"/>
                <w:szCs w:val="24"/>
              </w:rPr>
            </w:pPr>
            <w:r w:rsidRPr="000E1526">
              <w:rPr>
                <w:rFonts w:cstheme="minorHAnsi"/>
                <w:b/>
                <w:bCs/>
                <w:sz w:val="24"/>
                <w:szCs w:val="24"/>
              </w:rPr>
              <w:t>Activity and duration</w:t>
            </w:r>
          </w:p>
        </w:tc>
        <w:tc>
          <w:tcPr>
            <w:tcW w:w="3969" w:type="dxa"/>
          </w:tcPr>
          <w:p w:rsidR="00AF27A9" w:rsidRPr="000E1526" w:rsidRDefault="00AF27A9" w:rsidP="00D67CE3">
            <w:pPr>
              <w:jc w:val="both"/>
              <w:rPr>
                <w:rFonts w:cstheme="minorHAnsi"/>
                <w:b/>
                <w:bCs/>
                <w:sz w:val="24"/>
                <w:szCs w:val="24"/>
              </w:rPr>
            </w:pPr>
            <w:r w:rsidRPr="000E1526">
              <w:rPr>
                <w:rFonts w:cstheme="minorHAnsi"/>
                <w:b/>
                <w:bCs/>
                <w:sz w:val="24"/>
                <w:szCs w:val="24"/>
              </w:rPr>
              <w:t>Description</w:t>
            </w:r>
          </w:p>
        </w:tc>
        <w:tc>
          <w:tcPr>
            <w:tcW w:w="2977" w:type="dxa"/>
          </w:tcPr>
          <w:p w:rsidR="00AF27A9" w:rsidRPr="000E1526" w:rsidRDefault="00AF27A9" w:rsidP="00D67CE3">
            <w:pPr>
              <w:jc w:val="both"/>
              <w:rPr>
                <w:rFonts w:cstheme="minorHAnsi"/>
                <w:b/>
                <w:bCs/>
                <w:sz w:val="24"/>
                <w:szCs w:val="24"/>
              </w:rPr>
            </w:pPr>
            <w:r w:rsidRPr="000E1526">
              <w:rPr>
                <w:rFonts w:cstheme="minorHAnsi"/>
                <w:b/>
                <w:bCs/>
                <w:sz w:val="24"/>
                <w:szCs w:val="24"/>
              </w:rPr>
              <w:t>Responsible</w:t>
            </w:r>
          </w:p>
        </w:tc>
      </w:tr>
      <w:tr w:rsidR="00AF27A9" w:rsidRPr="000E1526">
        <w:tc>
          <w:tcPr>
            <w:tcW w:w="2263" w:type="dxa"/>
          </w:tcPr>
          <w:p w:rsidR="00AF27A9" w:rsidRPr="000E1526" w:rsidRDefault="005F7354" w:rsidP="00D67CE3">
            <w:pPr>
              <w:jc w:val="both"/>
              <w:rPr>
                <w:rFonts w:cstheme="minorHAnsi"/>
                <w:sz w:val="24"/>
                <w:szCs w:val="24"/>
              </w:rPr>
            </w:pPr>
            <w:proofErr w:type="spellStart"/>
            <w:r w:rsidRPr="000E1526">
              <w:rPr>
                <w:rFonts w:cstheme="minorHAnsi"/>
                <w:sz w:val="24"/>
                <w:szCs w:val="24"/>
              </w:rPr>
              <w:t>Committee</w:t>
            </w:r>
            <w:proofErr w:type="spellEnd"/>
            <w:r w:rsidRPr="000E1526">
              <w:rPr>
                <w:rFonts w:cstheme="minorHAnsi"/>
                <w:sz w:val="24"/>
                <w:szCs w:val="24"/>
              </w:rPr>
              <w:t xml:space="preserve"> </w:t>
            </w:r>
            <w:proofErr w:type="spellStart"/>
            <w:r w:rsidRPr="000E1526">
              <w:rPr>
                <w:rFonts w:cstheme="minorHAnsi"/>
                <w:sz w:val="24"/>
                <w:szCs w:val="24"/>
              </w:rPr>
              <w:t>formation</w:t>
            </w:r>
            <w:proofErr w:type="spellEnd"/>
          </w:p>
        </w:tc>
        <w:tc>
          <w:tcPr>
            <w:tcW w:w="3969" w:type="dxa"/>
          </w:tcPr>
          <w:p w:rsidR="003D226D" w:rsidRPr="000E1526" w:rsidRDefault="00BF535A" w:rsidP="00D67CE3">
            <w:pPr>
              <w:jc w:val="both"/>
              <w:rPr>
                <w:rFonts w:cstheme="minorHAnsi"/>
                <w:sz w:val="24"/>
                <w:szCs w:val="24"/>
              </w:rPr>
            </w:pPr>
            <w:r w:rsidRPr="000E1526">
              <w:rPr>
                <w:rFonts w:cstheme="minorHAnsi"/>
                <w:sz w:val="24"/>
                <w:szCs w:val="24"/>
              </w:rPr>
              <w:t>Formalization of the committee</w:t>
            </w:r>
          </w:p>
          <w:p w:rsidR="008E6385" w:rsidRPr="000E1526" w:rsidRDefault="008E6385" w:rsidP="00D67CE3">
            <w:pPr>
              <w:jc w:val="both"/>
              <w:rPr>
                <w:rFonts w:cstheme="minorHAnsi"/>
                <w:sz w:val="24"/>
                <w:szCs w:val="24"/>
              </w:rPr>
            </w:pPr>
          </w:p>
          <w:p w:rsidR="003D226D" w:rsidRPr="000E1526" w:rsidRDefault="00BF535A" w:rsidP="00D67CE3">
            <w:pPr>
              <w:jc w:val="both"/>
              <w:rPr>
                <w:rFonts w:cstheme="minorHAnsi"/>
                <w:sz w:val="24"/>
                <w:szCs w:val="24"/>
              </w:rPr>
            </w:pPr>
            <w:r w:rsidRPr="000E1526">
              <w:rPr>
                <w:rFonts w:cstheme="minorHAnsi"/>
                <w:sz w:val="24"/>
                <w:szCs w:val="24"/>
              </w:rPr>
              <w:t xml:space="preserve">Agreement on its </w:t>
            </w:r>
            <w:r w:rsidR="003D226D" w:rsidRPr="000E1526">
              <w:rPr>
                <w:rFonts w:cstheme="minorHAnsi"/>
                <w:sz w:val="24"/>
                <w:szCs w:val="24"/>
              </w:rPr>
              <w:t xml:space="preserve">conformation  </w:t>
            </w:r>
          </w:p>
          <w:p w:rsidR="008E6385" w:rsidRPr="000E1526" w:rsidRDefault="008E6385" w:rsidP="00D67CE3">
            <w:pPr>
              <w:jc w:val="both"/>
              <w:rPr>
                <w:rFonts w:cstheme="minorHAnsi"/>
                <w:sz w:val="24"/>
                <w:szCs w:val="24"/>
              </w:rPr>
            </w:pPr>
          </w:p>
          <w:p w:rsidR="00AF27A9" w:rsidRPr="000E1526" w:rsidRDefault="003D226D" w:rsidP="00D67CE3">
            <w:pPr>
              <w:jc w:val="both"/>
              <w:rPr>
                <w:rFonts w:cstheme="minorHAnsi"/>
                <w:sz w:val="24"/>
                <w:szCs w:val="24"/>
              </w:rPr>
            </w:pPr>
            <w:r w:rsidRPr="000E1526">
              <w:rPr>
                <w:rFonts w:cstheme="minorHAnsi"/>
                <w:sz w:val="24"/>
                <w:szCs w:val="24"/>
              </w:rPr>
              <w:t xml:space="preserve">Work schedule and frequency of meetings. </w:t>
            </w:r>
          </w:p>
        </w:tc>
        <w:tc>
          <w:tcPr>
            <w:tcW w:w="2977" w:type="dxa"/>
          </w:tcPr>
          <w:p w:rsidR="00AF27A9" w:rsidRPr="000E1526" w:rsidRDefault="003D226D" w:rsidP="00D67CE3">
            <w:pPr>
              <w:jc w:val="both"/>
              <w:rPr>
                <w:rFonts w:cstheme="minorHAnsi"/>
                <w:sz w:val="24"/>
                <w:szCs w:val="24"/>
              </w:rPr>
            </w:pPr>
            <w:r w:rsidRPr="000E1526">
              <w:rPr>
                <w:rFonts w:cstheme="minorHAnsi"/>
                <w:sz w:val="24"/>
                <w:szCs w:val="24"/>
              </w:rPr>
              <w:t>BIOFIN Coordination</w:t>
            </w:r>
          </w:p>
          <w:p w:rsidR="003D226D" w:rsidRPr="000E1526" w:rsidRDefault="003D226D" w:rsidP="00D67CE3">
            <w:pPr>
              <w:jc w:val="both"/>
              <w:rPr>
                <w:rFonts w:cstheme="minorHAnsi"/>
                <w:sz w:val="24"/>
                <w:szCs w:val="24"/>
              </w:rPr>
            </w:pPr>
            <w:r w:rsidRPr="000E1526">
              <w:rPr>
                <w:rFonts w:cstheme="minorHAnsi"/>
                <w:sz w:val="24"/>
                <w:szCs w:val="24"/>
              </w:rPr>
              <w:t>Committee members</w:t>
            </w:r>
          </w:p>
        </w:tc>
      </w:tr>
      <w:tr w:rsidR="00AF27A9" w:rsidRPr="000E1526">
        <w:tc>
          <w:tcPr>
            <w:tcW w:w="2263" w:type="dxa"/>
          </w:tcPr>
          <w:p w:rsidR="00AF27A9" w:rsidRPr="000E1526" w:rsidRDefault="005F7354" w:rsidP="00D67CE3">
            <w:pPr>
              <w:jc w:val="both"/>
              <w:rPr>
                <w:rFonts w:cstheme="minorHAnsi"/>
                <w:sz w:val="24"/>
                <w:szCs w:val="24"/>
              </w:rPr>
            </w:pPr>
            <w:r w:rsidRPr="000E1526">
              <w:rPr>
                <w:rFonts w:cstheme="minorHAnsi"/>
                <w:sz w:val="24"/>
                <w:szCs w:val="24"/>
              </w:rPr>
              <w:t>Closing and next steps</w:t>
            </w:r>
          </w:p>
        </w:tc>
        <w:tc>
          <w:tcPr>
            <w:tcW w:w="3969" w:type="dxa"/>
          </w:tcPr>
          <w:p w:rsidR="00AF27A9" w:rsidRPr="000E1526" w:rsidRDefault="00AF27A9" w:rsidP="00D67CE3">
            <w:pPr>
              <w:jc w:val="both"/>
              <w:rPr>
                <w:rFonts w:cstheme="minorHAnsi"/>
                <w:sz w:val="24"/>
                <w:szCs w:val="24"/>
              </w:rPr>
            </w:pPr>
          </w:p>
        </w:tc>
        <w:tc>
          <w:tcPr>
            <w:tcW w:w="2977" w:type="dxa"/>
          </w:tcPr>
          <w:p w:rsidR="00AF27A9" w:rsidRPr="000E1526" w:rsidRDefault="003D226D" w:rsidP="00D67CE3">
            <w:pPr>
              <w:jc w:val="both"/>
              <w:rPr>
                <w:rFonts w:cstheme="minorHAnsi"/>
                <w:sz w:val="24"/>
                <w:szCs w:val="24"/>
              </w:rPr>
            </w:pPr>
            <w:r w:rsidRPr="000E1526">
              <w:rPr>
                <w:rFonts w:cstheme="minorHAnsi"/>
                <w:sz w:val="24"/>
                <w:szCs w:val="24"/>
              </w:rPr>
              <w:t>Chairmanship of the committee</w:t>
            </w:r>
          </w:p>
          <w:p w:rsidR="003D226D" w:rsidRPr="000E1526" w:rsidRDefault="003D226D" w:rsidP="00D67CE3">
            <w:pPr>
              <w:jc w:val="both"/>
              <w:rPr>
                <w:rFonts w:cstheme="minorHAnsi"/>
                <w:sz w:val="24"/>
                <w:szCs w:val="24"/>
              </w:rPr>
            </w:pPr>
          </w:p>
          <w:p w:rsidR="003D226D" w:rsidRPr="000E1526" w:rsidRDefault="003D226D" w:rsidP="00D67CE3">
            <w:pPr>
              <w:jc w:val="both"/>
              <w:rPr>
                <w:rFonts w:cstheme="minorHAnsi"/>
                <w:sz w:val="24"/>
                <w:szCs w:val="24"/>
              </w:rPr>
            </w:pPr>
            <w:r w:rsidRPr="000E1526">
              <w:rPr>
                <w:rFonts w:cstheme="minorHAnsi"/>
                <w:sz w:val="24"/>
                <w:szCs w:val="24"/>
              </w:rPr>
              <w:t>BIOFIN Coordination</w:t>
            </w:r>
          </w:p>
        </w:tc>
      </w:tr>
    </w:tbl>
    <w:p w:rsidR="00EF0699" w:rsidRPr="000E1526" w:rsidRDefault="00EF0699" w:rsidP="00D67CE3">
      <w:pPr>
        <w:jc w:val="both"/>
        <w:rPr>
          <w:rFonts w:cstheme="minorHAnsi"/>
          <w:b/>
          <w:bCs/>
          <w:sz w:val="24"/>
          <w:szCs w:val="24"/>
        </w:rPr>
      </w:pPr>
    </w:p>
    <w:p w:rsidR="00D94B6A" w:rsidRPr="000E1526" w:rsidRDefault="00D94B6A" w:rsidP="00D67CE3">
      <w:pPr>
        <w:jc w:val="both"/>
        <w:rPr>
          <w:rFonts w:cstheme="minorHAnsi"/>
          <w:sz w:val="24"/>
          <w:szCs w:val="24"/>
        </w:rPr>
      </w:pPr>
    </w:p>
    <w:p w:rsidR="00D94B6A" w:rsidRPr="000E1526" w:rsidRDefault="00D94B6A" w:rsidP="00D67CE3">
      <w:pPr>
        <w:jc w:val="both"/>
        <w:rPr>
          <w:rFonts w:cstheme="minorHAnsi"/>
          <w:sz w:val="24"/>
          <w:szCs w:val="24"/>
        </w:rPr>
      </w:pPr>
    </w:p>
    <w:p w:rsidR="00D94B6A" w:rsidRPr="000E1526" w:rsidRDefault="00D94B6A" w:rsidP="00D67CE3">
      <w:pPr>
        <w:jc w:val="both"/>
        <w:rPr>
          <w:rFonts w:cstheme="minorHAnsi"/>
          <w:sz w:val="24"/>
          <w:szCs w:val="24"/>
        </w:rPr>
      </w:pPr>
    </w:p>
    <w:sectPr w:rsidR="00D94B6A" w:rsidRPr="000E1526">
      <w:head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360E7" w:rsidRDefault="003360E7" w:rsidP="0091508F">
      <w:pPr>
        <w:spacing w:after="0" w:line="240" w:lineRule="auto"/>
      </w:pPr>
      <w:r>
        <w:separator/>
      </w:r>
    </w:p>
  </w:endnote>
  <w:endnote w:type="continuationSeparator" w:id="0">
    <w:p w:rsidR="003360E7" w:rsidRDefault="003360E7" w:rsidP="009150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360E7" w:rsidRDefault="003360E7" w:rsidP="0091508F">
      <w:pPr>
        <w:spacing w:after="0" w:line="240" w:lineRule="auto"/>
      </w:pPr>
      <w:r>
        <w:separator/>
      </w:r>
    </w:p>
  </w:footnote>
  <w:footnote w:type="continuationSeparator" w:id="0">
    <w:p w:rsidR="003360E7" w:rsidRDefault="003360E7" w:rsidP="009150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1508F" w:rsidRDefault="00E81221" w:rsidP="00E81221">
    <w:pPr>
      <w:pStyle w:val="Header"/>
      <w:jc w:val="right"/>
    </w:pPr>
    <w:r w:rsidRPr="00E81221">
      <w:rPr>
        <w:noProof/>
      </w:rPr>
      <w:drawing>
        <wp:inline distT="0" distB="0" distL="0" distR="0" wp14:anchorId="13B587CB" wp14:editId="566B6449">
          <wp:extent cx="1105445" cy="486306"/>
          <wp:effectExtent l="0" t="0" r="0" b="9525"/>
          <wp:docPr id="699112110" name="Imagen 1"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112110" name="Imagen 1" descr="Logotipo, nombre de la empresa&#10;&#10;El contenido generado por IA puede ser incorrecto."/>
                  <pic:cNvPicPr/>
                </pic:nvPicPr>
                <pic:blipFill>
                  <a:blip r:embed="rId1"/>
                  <a:stretch>
                    <a:fillRect/>
                  </a:stretch>
                </pic:blipFill>
                <pic:spPr>
                  <a:xfrm>
                    <a:off x="0" y="0"/>
                    <a:ext cx="1124001" cy="4944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02F7"/>
    <w:multiLevelType w:val="multilevel"/>
    <w:tmpl w:val="E7346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04748"/>
    <w:multiLevelType w:val="multilevel"/>
    <w:tmpl w:val="A4BE7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D91BA3"/>
    <w:multiLevelType w:val="multilevel"/>
    <w:tmpl w:val="D3AE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A351A8"/>
    <w:multiLevelType w:val="multilevel"/>
    <w:tmpl w:val="9DFC3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DE27EF"/>
    <w:multiLevelType w:val="multilevel"/>
    <w:tmpl w:val="916A2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E5440D"/>
    <w:multiLevelType w:val="multilevel"/>
    <w:tmpl w:val="CF8CC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3668D2"/>
    <w:multiLevelType w:val="multilevel"/>
    <w:tmpl w:val="36ACE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ABF7D29"/>
    <w:multiLevelType w:val="multilevel"/>
    <w:tmpl w:val="DB82AD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6601AB"/>
    <w:multiLevelType w:val="multilevel"/>
    <w:tmpl w:val="374EF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A0414E"/>
    <w:multiLevelType w:val="multilevel"/>
    <w:tmpl w:val="1E46C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864D1D"/>
    <w:multiLevelType w:val="multilevel"/>
    <w:tmpl w:val="223A6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9B7814"/>
    <w:multiLevelType w:val="multilevel"/>
    <w:tmpl w:val="839C9F84"/>
    <w:lvl w:ilvl="0">
      <w:start w:val="1"/>
      <w:numFmt w:val="bullet"/>
      <w:lvlText w:val=""/>
      <w:lvlJc w:val="left"/>
      <w:pPr>
        <w:tabs>
          <w:tab w:val="num" w:pos="720"/>
        </w:tabs>
        <w:ind w:left="720" w:hanging="360"/>
      </w:pPr>
      <w:rPr>
        <w:rFonts w:ascii="Symbol" w:hAnsi="Symbol" w:hint="default"/>
        <w:sz w:val="20"/>
      </w:rPr>
    </w:lvl>
    <w:lvl w:ilvl="1">
      <w:start w:val="30"/>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C52E95"/>
    <w:multiLevelType w:val="multilevel"/>
    <w:tmpl w:val="AA2CD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F34D84"/>
    <w:multiLevelType w:val="multilevel"/>
    <w:tmpl w:val="231675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2A1B1D"/>
    <w:multiLevelType w:val="multilevel"/>
    <w:tmpl w:val="A04C0B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1530141"/>
    <w:multiLevelType w:val="multilevel"/>
    <w:tmpl w:val="9730B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5D55864"/>
    <w:multiLevelType w:val="multilevel"/>
    <w:tmpl w:val="614AD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F9193D"/>
    <w:multiLevelType w:val="multilevel"/>
    <w:tmpl w:val="C3065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120E6A"/>
    <w:multiLevelType w:val="multilevel"/>
    <w:tmpl w:val="5AC48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3620410">
    <w:abstractNumId w:val="14"/>
  </w:num>
  <w:num w:numId="2" w16cid:durableId="1520267384">
    <w:abstractNumId w:val="16"/>
  </w:num>
  <w:num w:numId="3" w16cid:durableId="294723210">
    <w:abstractNumId w:val="18"/>
  </w:num>
  <w:num w:numId="4" w16cid:durableId="1009986263">
    <w:abstractNumId w:val="12"/>
  </w:num>
  <w:num w:numId="5" w16cid:durableId="826701274">
    <w:abstractNumId w:val="11"/>
  </w:num>
  <w:num w:numId="6" w16cid:durableId="418793521">
    <w:abstractNumId w:val="2"/>
  </w:num>
  <w:num w:numId="7" w16cid:durableId="672495994">
    <w:abstractNumId w:val="7"/>
  </w:num>
  <w:num w:numId="8" w16cid:durableId="439957230">
    <w:abstractNumId w:val="15"/>
  </w:num>
  <w:num w:numId="9" w16cid:durableId="745348548">
    <w:abstractNumId w:val="6"/>
  </w:num>
  <w:num w:numId="10" w16cid:durableId="466363674">
    <w:abstractNumId w:val="0"/>
  </w:num>
  <w:num w:numId="11" w16cid:durableId="897206269">
    <w:abstractNumId w:val="5"/>
  </w:num>
  <w:num w:numId="12" w16cid:durableId="392852429">
    <w:abstractNumId w:val="17"/>
  </w:num>
  <w:num w:numId="13" w16cid:durableId="144668619">
    <w:abstractNumId w:val="9"/>
  </w:num>
  <w:num w:numId="14" w16cid:durableId="1372807943">
    <w:abstractNumId w:val="4"/>
  </w:num>
  <w:num w:numId="15" w16cid:durableId="1875919202">
    <w:abstractNumId w:val="10"/>
  </w:num>
  <w:num w:numId="16" w16cid:durableId="1394498144">
    <w:abstractNumId w:val="1"/>
  </w:num>
  <w:num w:numId="17" w16cid:durableId="1709529659">
    <w:abstractNumId w:val="3"/>
  </w:num>
  <w:num w:numId="18" w16cid:durableId="1020622611">
    <w:abstractNumId w:val="8"/>
  </w:num>
  <w:num w:numId="19" w16cid:durableId="138309349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A42"/>
    <w:rsid w:val="000010EF"/>
    <w:rsid w:val="00017459"/>
    <w:rsid w:val="00021A67"/>
    <w:rsid w:val="0002523A"/>
    <w:rsid w:val="0002617F"/>
    <w:rsid w:val="00065B50"/>
    <w:rsid w:val="00075957"/>
    <w:rsid w:val="00075A67"/>
    <w:rsid w:val="00085CBE"/>
    <w:rsid w:val="00093129"/>
    <w:rsid w:val="00094372"/>
    <w:rsid w:val="00094423"/>
    <w:rsid w:val="000A1F5E"/>
    <w:rsid w:val="000E1526"/>
    <w:rsid w:val="000E2FDA"/>
    <w:rsid w:val="000E6F61"/>
    <w:rsid w:val="000E73FB"/>
    <w:rsid w:val="000F2D4C"/>
    <w:rsid w:val="00107130"/>
    <w:rsid w:val="0014103E"/>
    <w:rsid w:val="001468C2"/>
    <w:rsid w:val="00154893"/>
    <w:rsid w:val="001673C8"/>
    <w:rsid w:val="00170266"/>
    <w:rsid w:val="00170985"/>
    <w:rsid w:val="001A3D2A"/>
    <w:rsid w:val="001B4569"/>
    <w:rsid w:val="001B7915"/>
    <w:rsid w:val="001C21D9"/>
    <w:rsid w:val="001C5A0B"/>
    <w:rsid w:val="001C5F48"/>
    <w:rsid w:val="001D2808"/>
    <w:rsid w:val="001E0CC6"/>
    <w:rsid w:val="00217BE4"/>
    <w:rsid w:val="0023435B"/>
    <w:rsid w:val="00244A6C"/>
    <w:rsid w:val="00245FBB"/>
    <w:rsid w:val="00251066"/>
    <w:rsid w:val="0025196B"/>
    <w:rsid w:val="00273A40"/>
    <w:rsid w:val="00281698"/>
    <w:rsid w:val="00285CBE"/>
    <w:rsid w:val="00291227"/>
    <w:rsid w:val="00294EC6"/>
    <w:rsid w:val="00297940"/>
    <w:rsid w:val="002A40A2"/>
    <w:rsid w:val="002A76C4"/>
    <w:rsid w:val="002B03C8"/>
    <w:rsid w:val="002B0816"/>
    <w:rsid w:val="002D3223"/>
    <w:rsid w:val="002E253C"/>
    <w:rsid w:val="002E56C2"/>
    <w:rsid w:val="002E6AD2"/>
    <w:rsid w:val="002E757E"/>
    <w:rsid w:val="002F4992"/>
    <w:rsid w:val="003068AC"/>
    <w:rsid w:val="003360E7"/>
    <w:rsid w:val="00351CE3"/>
    <w:rsid w:val="003536B4"/>
    <w:rsid w:val="00363F9A"/>
    <w:rsid w:val="00367CEE"/>
    <w:rsid w:val="00375C3E"/>
    <w:rsid w:val="003801BC"/>
    <w:rsid w:val="00382658"/>
    <w:rsid w:val="003925EB"/>
    <w:rsid w:val="003A5492"/>
    <w:rsid w:val="003B64E8"/>
    <w:rsid w:val="003B74C5"/>
    <w:rsid w:val="003C1A14"/>
    <w:rsid w:val="003C5AEB"/>
    <w:rsid w:val="003D226D"/>
    <w:rsid w:val="00407B86"/>
    <w:rsid w:val="00416093"/>
    <w:rsid w:val="00430323"/>
    <w:rsid w:val="00434DA5"/>
    <w:rsid w:val="00461B68"/>
    <w:rsid w:val="00461CEA"/>
    <w:rsid w:val="0048457B"/>
    <w:rsid w:val="00487621"/>
    <w:rsid w:val="00493D45"/>
    <w:rsid w:val="004B1EAF"/>
    <w:rsid w:val="004C1DAD"/>
    <w:rsid w:val="004D4851"/>
    <w:rsid w:val="004E6285"/>
    <w:rsid w:val="004F3F0F"/>
    <w:rsid w:val="0050488E"/>
    <w:rsid w:val="00507745"/>
    <w:rsid w:val="00511A6D"/>
    <w:rsid w:val="00516F33"/>
    <w:rsid w:val="00520592"/>
    <w:rsid w:val="0055415C"/>
    <w:rsid w:val="00581F40"/>
    <w:rsid w:val="00596A91"/>
    <w:rsid w:val="005A0039"/>
    <w:rsid w:val="005A1ECE"/>
    <w:rsid w:val="005A4B11"/>
    <w:rsid w:val="005C6FE6"/>
    <w:rsid w:val="005D0746"/>
    <w:rsid w:val="005F2479"/>
    <w:rsid w:val="005F7354"/>
    <w:rsid w:val="00613C4B"/>
    <w:rsid w:val="00624C2A"/>
    <w:rsid w:val="00661934"/>
    <w:rsid w:val="00667030"/>
    <w:rsid w:val="00671F3F"/>
    <w:rsid w:val="00685F7B"/>
    <w:rsid w:val="00692BCF"/>
    <w:rsid w:val="00694F7E"/>
    <w:rsid w:val="006A4CDE"/>
    <w:rsid w:val="006B11E7"/>
    <w:rsid w:val="006B6EF1"/>
    <w:rsid w:val="006C5CB0"/>
    <w:rsid w:val="006E3E49"/>
    <w:rsid w:val="006F114B"/>
    <w:rsid w:val="00710871"/>
    <w:rsid w:val="00731918"/>
    <w:rsid w:val="007324E8"/>
    <w:rsid w:val="00756000"/>
    <w:rsid w:val="007600C0"/>
    <w:rsid w:val="00764762"/>
    <w:rsid w:val="007670FD"/>
    <w:rsid w:val="00771BA2"/>
    <w:rsid w:val="0077412B"/>
    <w:rsid w:val="00787EF8"/>
    <w:rsid w:val="00797853"/>
    <w:rsid w:val="007C2A42"/>
    <w:rsid w:val="007E725D"/>
    <w:rsid w:val="00802F88"/>
    <w:rsid w:val="008257F1"/>
    <w:rsid w:val="00827CD4"/>
    <w:rsid w:val="00872E70"/>
    <w:rsid w:val="00877B04"/>
    <w:rsid w:val="00877C77"/>
    <w:rsid w:val="008A7700"/>
    <w:rsid w:val="008B6744"/>
    <w:rsid w:val="008D17A7"/>
    <w:rsid w:val="008D70E9"/>
    <w:rsid w:val="008E6385"/>
    <w:rsid w:val="0091508F"/>
    <w:rsid w:val="009154EE"/>
    <w:rsid w:val="00960157"/>
    <w:rsid w:val="00966FBE"/>
    <w:rsid w:val="0098669B"/>
    <w:rsid w:val="00995A18"/>
    <w:rsid w:val="009A0627"/>
    <w:rsid w:val="009A27FF"/>
    <w:rsid w:val="009A50C6"/>
    <w:rsid w:val="009C2212"/>
    <w:rsid w:val="009C46F3"/>
    <w:rsid w:val="009C7C54"/>
    <w:rsid w:val="00A04192"/>
    <w:rsid w:val="00A26BF6"/>
    <w:rsid w:val="00A35143"/>
    <w:rsid w:val="00A37D6D"/>
    <w:rsid w:val="00A455A1"/>
    <w:rsid w:val="00A507FE"/>
    <w:rsid w:val="00A60414"/>
    <w:rsid w:val="00A626A4"/>
    <w:rsid w:val="00A9252F"/>
    <w:rsid w:val="00AF014E"/>
    <w:rsid w:val="00AF27A9"/>
    <w:rsid w:val="00B12EED"/>
    <w:rsid w:val="00B21A2E"/>
    <w:rsid w:val="00B513BC"/>
    <w:rsid w:val="00B61738"/>
    <w:rsid w:val="00B67EAB"/>
    <w:rsid w:val="00B703E8"/>
    <w:rsid w:val="00B806E5"/>
    <w:rsid w:val="00B82887"/>
    <w:rsid w:val="00BF535A"/>
    <w:rsid w:val="00BF70CB"/>
    <w:rsid w:val="00BF7F70"/>
    <w:rsid w:val="00C007B3"/>
    <w:rsid w:val="00C10AC8"/>
    <w:rsid w:val="00C13E42"/>
    <w:rsid w:val="00C37C96"/>
    <w:rsid w:val="00C65A73"/>
    <w:rsid w:val="00C85FC1"/>
    <w:rsid w:val="00CA0507"/>
    <w:rsid w:val="00CA4A6D"/>
    <w:rsid w:val="00CA63CE"/>
    <w:rsid w:val="00CB4C7D"/>
    <w:rsid w:val="00CB7A13"/>
    <w:rsid w:val="00CE16B4"/>
    <w:rsid w:val="00CE7C48"/>
    <w:rsid w:val="00CF6D5F"/>
    <w:rsid w:val="00D079C4"/>
    <w:rsid w:val="00D15272"/>
    <w:rsid w:val="00D45025"/>
    <w:rsid w:val="00D46DDB"/>
    <w:rsid w:val="00D470CB"/>
    <w:rsid w:val="00D53793"/>
    <w:rsid w:val="00D60267"/>
    <w:rsid w:val="00D67CE3"/>
    <w:rsid w:val="00D94B6A"/>
    <w:rsid w:val="00D97215"/>
    <w:rsid w:val="00DB54D1"/>
    <w:rsid w:val="00DC30E5"/>
    <w:rsid w:val="00DD7405"/>
    <w:rsid w:val="00DE1B6A"/>
    <w:rsid w:val="00DE351C"/>
    <w:rsid w:val="00E31E45"/>
    <w:rsid w:val="00E365B5"/>
    <w:rsid w:val="00E60E93"/>
    <w:rsid w:val="00E678CF"/>
    <w:rsid w:val="00E73C31"/>
    <w:rsid w:val="00E73D4E"/>
    <w:rsid w:val="00E77E4E"/>
    <w:rsid w:val="00E81221"/>
    <w:rsid w:val="00E81A92"/>
    <w:rsid w:val="00E94A58"/>
    <w:rsid w:val="00EA559A"/>
    <w:rsid w:val="00EC1A26"/>
    <w:rsid w:val="00EC6182"/>
    <w:rsid w:val="00EF0699"/>
    <w:rsid w:val="00F03347"/>
    <w:rsid w:val="00F57C31"/>
    <w:rsid w:val="00F600C5"/>
    <w:rsid w:val="00F769B0"/>
    <w:rsid w:val="00FA01E8"/>
    <w:rsid w:val="00FA3335"/>
    <w:rsid w:val="00FA5490"/>
    <w:rsid w:val="00FF035F"/>
    <w:rsid w:val="00FF1A6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9F9194"/>
  <w15:chartTrackingRefBased/>
  <w15:docId w15:val="{01EBA91D-348E-41D9-996D-706E3AB4D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2A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C2A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C2A4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C2A4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C2A4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C2A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A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A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A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A4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C2A4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C2A4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C2A4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C2A4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C2A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A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A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A42"/>
    <w:rPr>
      <w:rFonts w:eastAsiaTheme="majorEastAsia" w:cstheme="majorBidi"/>
      <w:color w:val="272727" w:themeColor="text1" w:themeTint="D8"/>
    </w:rPr>
  </w:style>
  <w:style w:type="paragraph" w:styleId="Title">
    <w:name w:val="Title"/>
    <w:basedOn w:val="Normal"/>
    <w:next w:val="Normal"/>
    <w:link w:val="TitleChar"/>
    <w:uiPriority w:val="10"/>
    <w:qFormat/>
    <w:rsid w:val="007C2A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A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A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A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A42"/>
    <w:pPr>
      <w:spacing w:before="160"/>
      <w:jc w:val="center"/>
    </w:pPr>
    <w:rPr>
      <w:i/>
      <w:iCs/>
      <w:color w:val="404040" w:themeColor="text1" w:themeTint="BF"/>
    </w:rPr>
  </w:style>
  <w:style w:type="character" w:customStyle="1" w:styleId="QuoteChar">
    <w:name w:val="Quote Char"/>
    <w:basedOn w:val="DefaultParagraphFont"/>
    <w:link w:val="Quote"/>
    <w:uiPriority w:val="29"/>
    <w:rsid w:val="007C2A42"/>
    <w:rPr>
      <w:i/>
      <w:iCs/>
      <w:color w:val="404040" w:themeColor="text1" w:themeTint="BF"/>
    </w:rPr>
  </w:style>
  <w:style w:type="paragraph" w:styleId="ListParagraph">
    <w:name w:val="List Paragraph"/>
    <w:basedOn w:val="Normal"/>
    <w:uiPriority w:val="34"/>
    <w:qFormat/>
    <w:rsid w:val="007C2A42"/>
    <w:pPr>
      <w:ind w:left="720"/>
      <w:contextualSpacing/>
    </w:pPr>
  </w:style>
  <w:style w:type="character" w:styleId="IntenseEmphasis">
    <w:name w:val="Intense Emphasis"/>
    <w:basedOn w:val="DefaultParagraphFont"/>
    <w:uiPriority w:val="21"/>
    <w:qFormat/>
    <w:rsid w:val="007C2A42"/>
    <w:rPr>
      <w:i/>
      <w:iCs/>
      <w:color w:val="2F5496" w:themeColor="accent1" w:themeShade="BF"/>
    </w:rPr>
  </w:style>
  <w:style w:type="paragraph" w:styleId="IntenseQuote">
    <w:name w:val="Intense Quote"/>
    <w:basedOn w:val="Normal"/>
    <w:next w:val="Normal"/>
    <w:link w:val="IntenseQuoteChar"/>
    <w:uiPriority w:val="30"/>
    <w:qFormat/>
    <w:rsid w:val="007C2A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C2A42"/>
    <w:rPr>
      <w:i/>
      <w:iCs/>
      <w:color w:val="2F5496" w:themeColor="accent1" w:themeShade="BF"/>
    </w:rPr>
  </w:style>
  <w:style w:type="character" w:styleId="IntenseReference">
    <w:name w:val="Intense Reference"/>
    <w:basedOn w:val="DefaultParagraphFont"/>
    <w:uiPriority w:val="32"/>
    <w:qFormat/>
    <w:rsid w:val="007C2A42"/>
    <w:rPr>
      <w:b/>
      <w:bCs/>
      <w:smallCaps/>
      <w:color w:val="2F5496" w:themeColor="accent1" w:themeShade="BF"/>
      <w:spacing w:val="5"/>
    </w:rPr>
  </w:style>
  <w:style w:type="paragraph" w:styleId="Header">
    <w:name w:val="header"/>
    <w:basedOn w:val="Normal"/>
    <w:link w:val="HeaderChar"/>
    <w:uiPriority w:val="99"/>
    <w:unhideWhenUsed/>
    <w:rsid w:val="0091508F"/>
    <w:pPr>
      <w:tabs>
        <w:tab w:val="center" w:pos="4419"/>
        <w:tab w:val="right" w:pos="8838"/>
      </w:tabs>
      <w:spacing w:after="0" w:line="240" w:lineRule="auto"/>
    </w:pPr>
  </w:style>
  <w:style w:type="character" w:customStyle="1" w:styleId="HeaderChar">
    <w:name w:val="Header Char"/>
    <w:basedOn w:val="DefaultParagraphFont"/>
    <w:link w:val="Header"/>
    <w:uiPriority w:val="99"/>
    <w:rsid w:val="0091508F"/>
  </w:style>
  <w:style w:type="paragraph" w:styleId="Footer">
    <w:name w:val="footer"/>
    <w:basedOn w:val="Normal"/>
    <w:link w:val="FooterChar"/>
    <w:uiPriority w:val="99"/>
    <w:unhideWhenUsed/>
    <w:rsid w:val="0091508F"/>
    <w:pPr>
      <w:tabs>
        <w:tab w:val="center" w:pos="4419"/>
        <w:tab w:val="right" w:pos="8838"/>
      </w:tabs>
      <w:spacing w:after="0" w:line="240" w:lineRule="auto"/>
    </w:pPr>
  </w:style>
  <w:style w:type="character" w:customStyle="1" w:styleId="FooterChar">
    <w:name w:val="Footer Char"/>
    <w:basedOn w:val="DefaultParagraphFont"/>
    <w:link w:val="Footer"/>
    <w:uiPriority w:val="99"/>
    <w:rsid w:val="0091508F"/>
  </w:style>
  <w:style w:type="paragraph" w:styleId="FootnoteText">
    <w:name w:val="footnote text"/>
    <w:basedOn w:val="Normal"/>
    <w:link w:val="FootnoteTextChar"/>
    <w:uiPriority w:val="99"/>
    <w:semiHidden/>
    <w:unhideWhenUsed/>
    <w:rsid w:val="00B513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513BC"/>
    <w:rPr>
      <w:sz w:val="20"/>
      <w:szCs w:val="20"/>
    </w:rPr>
  </w:style>
  <w:style w:type="character" w:styleId="FootnoteReference">
    <w:name w:val="footnote reference"/>
    <w:basedOn w:val="DefaultParagraphFont"/>
    <w:uiPriority w:val="99"/>
    <w:semiHidden/>
    <w:unhideWhenUsed/>
    <w:rsid w:val="00B513BC"/>
    <w:rPr>
      <w:vertAlign w:val="superscript"/>
    </w:rPr>
  </w:style>
  <w:style w:type="character" w:styleId="Hyperlink">
    <w:name w:val="Hyperlink"/>
    <w:basedOn w:val="DefaultParagraphFont"/>
    <w:uiPriority w:val="99"/>
    <w:unhideWhenUsed/>
    <w:rsid w:val="00E77E4E"/>
    <w:rPr>
      <w:color w:val="0563C1" w:themeColor="hyperlink"/>
      <w:u w:val="single"/>
    </w:rPr>
  </w:style>
  <w:style w:type="character" w:styleId="UnresolvedMention">
    <w:name w:val="Unresolved Mention"/>
    <w:basedOn w:val="DefaultParagraphFont"/>
    <w:uiPriority w:val="99"/>
    <w:semiHidden/>
    <w:unhideWhenUsed/>
    <w:rsid w:val="00E77E4E"/>
    <w:rPr>
      <w:color w:val="605E5C"/>
      <w:shd w:val="clear" w:color="auto" w:fill="E1DFDD"/>
    </w:rPr>
  </w:style>
  <w:style w:type="table" w:styleId="TableGrid">
    <w:name w:val="Table Grid"/>
    <w:basedOn w:val="TableNormal"/>
    <w:uiPriority w:val="39"/>
    <w:rsid w:val="00EF06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0187">
      <w:bodyDiv w:val="1"/>
      <w:marLeft w:val="0"/>
      <w:marRight w:val="0"/>
      <w:marTop w:val="0"/>
      <w:marBottom w:val="0"/>
      <w:divBdr>
        <w:top w:val="none" w:sz="0" w:space="0" w:color="auto"/>
        <w:left w:val="none" w:sz="0" w:space="0" w:color="auto"/>
        <w:bottom w:val="none" w:sz="0" w:space="0" w:color="auto"/>
        <w:right w:val="none" w:sz="0" w:space="0" w:color="auto"/>
      </w:divBdr>
    </w:div>
    <w:div w:id="201096506">
      <w:bodyDiv w:val="1"/>
      <w:marLeft w:val="0"/>
      <w:marRight w:val="0"/>
      <w:marTop w:val="0"/>
      <w:marBottom w:val="0"/>
      <w:divBdr>
        <w:top w:val="none" w:sz="0" w:space="0" w:color="auto"/>
        <w:left w:val="none" w:sz="0" w:space="0" w:color="auto"/>
        <w:bottom w:val="none" w:sz="0" w:space="0" w:color="auto"/>
        <w:right w:val="none" w:sz="0" w:space="0" w:color="auto"/>
      </w:divBdr>
    </w:div>
    <w:div w:id="341474941">
      <w:bodyDiv w:val="1"/>
      <w:marLeft w:val="0"/>
      <w:marRight w:val="0"/>
      <w:marTop w:val="0"/>
      <w:marBottom w:val="0"/>
      <w:divBdr>
        <w:top w:val="none" w:sz="0" w:space="0" w:color="auto"/>
        <w:left w:val="none" w:sz="0" w:space="0" w:color="auto"/>
        <w:bottom w:val="none" w:sz="0" w:space="0" w:color="auto"/>
        <w:right w:val="none" w:sz="0" w:space="0" w:color="auto"/>
      </w:divBdr>
    </w:div>
    <w:div w:id="350911487">
      <w:bodyDiv w:val="1"/>
      <w:marLeft w:val="0"/>
      <w:marRight w:val="0"/>
      <w:marTop w:val="0"/>
      <w:marBottom w:val="0"/>
      <w:divBdr>
        <w:top w:val="none" w:sz="0" w:space="0" w:color="auto"/>
        <w:left w:val="none" w:sz="0" w:space="0" w:color="auto"/>
        <w:bottom w:val="none" w:sz="0" w:space="0" w:color="auto"/>
        <w:right w:val="none" w:sz="0" w:space="0" w:color="auto"/>
      </w:divBdr>
    </w:div>
    <w:div w:id="519439477">
      <w:bodyDiv w:val="1"/>
      <w:marLeft w:val="0"/>
      <w:marRight w:val="0"/>
      <w:marTop w:val="0"/>
      <w:marBottom w:val="0"/>
      <w:divBdr>
        <w:top w:val="none" w:sz="0" w:space="0" w:color="auto"/>
        <w:left w:val="none" w:sz="0" w:space="0" w:color="auto"/>
        <w:bottom w:val="none" w:sz="0" w:space="0" w:color="auto"/>
        <w:right w:val="none" w:sz="0" w:space="0" w:color="auto"/>
      </w:divBdr>
    </w:div>
    <w:div w:id="569727844">
      <w:bodyDiv w:val="1"/>
      <w:marLeft w:val="0"/>
      <w:marRight w:val="0"/>
      <w:marTop w:val="0"/>
      <w:marBottom w:val="0"/>
      <w:divBdr>
        <w:top w:val="none" w:sz="0" w:space="0" w:color="auto"/>
        <w:left w:val="none" w:sz="0" w:space="0" w:color="auto"/>
        <w:bottom w:val="none" w:sz="0" w:space="0" w:color="auto"/>
        <w:right w:val="none" w:sz="0" w:space="0" w:color="auto"/>
      </w:divBdr>
    </w:div>
    <w:div w:id="676884269">
      <w:bodyDiv w:val="1"/>
      <w:marLeft w:val="0"/>
      <w:marRight w:val="0"/>
      <w:marTop w:val="0"/>
      <w:marBottom w:val="0"/>
      <w:divBdr>
        <w:top w:val="none" w:sz="0" w:space="0" w:color="auto"/>
        <w:left w:val="none" w:sz="0" w:space="0" w:color="auto"/>
        <w:bottom w:val="none" w:sz="0" w:space="0" w:color="auto"/>
        <w:right w:val="none" w:sz="0" w:space="0" w:color="auto"/>
      </w:divBdr>
    </w:div>
    <w:div w:id="766969939">
      <w:bodyDiv w:val="1"/>
      <w:marLeft w:val="0"/>
      <w:marRight w:val="0"/>
      <w:marTop w:val="0"/>
      <w:marBottom w:val="0"/>
      <w:divBdr>
        <w:top w:val="none" w:sz="0" w:space="0" w:color="auto"/>
        <w:left w:val="none" w:sz="0" w:space="0" w:color="auto"/>
        <w:bottom w:val="none" w:sz="0" w:space="0" w:color="auto"/>
        <w:right w:val="none" w:sz="0" w:space="0" w:color="auto"/>
      </w:divBdr>
    </w:div>
    <w:div w:id="819879606">
      <w:bodyDiv w:val="1"/>
      <w:marLeft w:val="0"/>
      <w:marRight w:val="0"/>
      <w:marTop w:val="0"/>
      <w:marBottom w:val="0"/>
      <w:divBdr>
        <w:top w:val="none" w:sz="0" w:space="0" w:color="auto"/>
        <w:left w:val="none" w:sz="0" w:space="0" w:color="auto"/>
        <w:bottom w:val="none" w:sz="0" w:space="0" w:color="auto"/>
        <w:right w:val="none" w:sz="0" w:space="0" w:color="auto"/>
      </w:divBdr>
    </w:div>
    <w:div w:id="895747936">
      <w:bodyDiv w:val="1"/>
      <w:marLeft w:val="0"/>
      <w:marRight w:val="0"/>
      <w:marTop w:val="0"/>
      <w:marBottom w:val="0"/>
      <w:divBdr>
        <w:top w:val="none" w:sz="0" w:space="0" w:color="auto"/>
        <w:left w:val="none" w:sz="0" w:space="0" w:color="auto"/>
        <w:bottom w:val="none" w:sz="0" w:space="0" w:color="auto"/>
        <w:right w:val="none" w:sz="0" w:space="0" w:color="auto"/>
      </w:divBdr>
    </w:div>
    <w:div w:id="1137793497">
      <w:bodyDiv w:val="1"/>
      <w:marLeft w:val="0"/>
      <w:marRight w:val="0"/>
      <w:marTop w:val="0"/>
      <w:marBottom w:val="0"/>
      <w:divBdr>
        <w:top w:val="none" w:sz="0" w:space="0" w:color="auto"/>
        <w:left w:val="none" w:sz="0" w:space="0" w:color="auto"/>
        <w:bottom w:val="none" w:sz="0" w:space="0" w:color="auto"/>
        <w:right w:val="none" w:sz="0" w:space="0" w:color="auto"/>
      </w:divBdr>
    </w:div>
    <w:div w:id="1786391157">
      <w:bodyDiv w:val="1"/>
      <w:marLeft w:val="0"/>
      <w:marRight w:val="0"/>
      <w:marTop w:val="0"/>
      <w:marBottom w:val="0"/>
      <w:divBdr>
        <w:top w:val="none" w:sz="0" w:space="0" w:color="auto"/>
        <w:left w:val="none" w:sz="0" w:space="0" w:color="auto"/>
        <w:bottom w:val="none" w:sz="0" w:space="0" w:color="auto"/>
        <w:right w:val="none" w:sz="0" w:space="0" w:color="auto"/>
      </w:divBdr>
    </w:div>
    <w:div w:id="2030137334">
      <w:bodyDiv w:val="1"/>
      <w:marLeft w:val="0"/>
      <w:marRight w:val="0"/>
      <w:marTop w:val="0"/>
      <w:marBottom w:val="0"/>
      <w:divBdr>
        <w:top w:val="none" w:sz="0" w:space="0" w:color="auto"/>
        <w:left w:val="none" w:sz="0" w:space="0" w:color="auto"/>
        <w:bottom w:val="none" w:sz="0" w:space="0" w:color="auto"/>
        <w:right w:val="none" w:sz="0" w:space="0" w:color="auto"/>
      </w:divBdr>
    </w:div>
    <w:div w:id="2057504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B0468 - Somalia - Mogadiscio</OfficeCountry>
    <DocumentStatus xmlns="d9cf0e28-81d2-4dc7-8b10-820d80ed680d">Final</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BIOFIN Inception Workshop Report</FileNameDescription>
    <ProjectNumber xmlns="d9cf0e28-81d2-4dc7-8b10-820d80ed680d">01002167</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UNDP-SOM</OperatingUnit>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D5DAF9-DB67-4F2D-A31F-00933FDD3EC9}">
  <ds:schemaRefs>
    <ds:schemaRef ds:uri="http://schemas.openxmlformats.org/officeDocument/2006/bibliography"/>
  </ds:schemaRefs>
</ds:datastoreItem>
</file>

<file path=customXml/itemProps2.xml><?xml version="1.0" encoding="utf-8"?>
<ds:datastoreItem xmlns:ds="http://schemas.openxmlformats.org/officeDocument/2006/customXml" ds:itemID="{2F8604DA-8D21-43B5-90DA-8715E5D65A07}">
  <ds:schemaRefs>
    <ds:schemaRef ds:uri="http://schemas.microsoft.com/sharepoint/v3/contenttype/forms"/>
  </ds:schemaRefs>
</ds:datastoreItem>
</file>

<file path=customXml/itemProps3.xml><?xml version="1.0" encoding="utf-8"?>
<ds:datastoreItem xmlns:ds="http://schemas.openxmlformats.org/officeDocument/2006/customXml" ds:itemID="{217D8741-9CB8-409C-B21A-A35D29A36CD2}">
  <ds:schemaRefs>
    <ds:schemaRef ds:uri="http://schemas.microsoft.com/office/2006/metadata/properties"/>
    <ds:schemaRef ds:uri="http://schemas.microsoft.com/office/infopath/2007/PartnerControls"/>
    <ds:schemaRef ds:uri="361092ca-a022-4b33-97a3-1d9b03e93196"/>
    <ds:schemaRef ds:uri="3987e8be-afdb-480d-ba84-4bab86872e0b"/>
  </ds:schemaRefs>
</ds:datastoreItem>
</file>

<file path=customXml/itemProps4.xml><?xml version="1.0" encoding="utf-8"?>
<ds:datastoreItem xmlns:ds="http://schemas.openxmlformats.org/officeDocument/2006/customXml" ds:itemID="{27730AA3-0BB4-4A0F-A429-5D704C7815EF}"/>
</file>

<file path=docProps/app.xml><?xml version="1.0" encoding="utf-8"?>
<Properties xmlns="http://schemas.openxmlformats.org/officeDocument/2006/extended-properties" xmlns:vt="http://schemas.openxmlformats.org/officeDocument/2006/docPropsVTypes">
  <Template>Normal</Template>
  <TotalTime>0</TotalTime>
  <Pages>1</Pages>
  <Words>751</Words>
  <Characters>4912</Characters>
  <Application>Microsoft Office Word</Application>
  <DocSecurity>0</DocSecurity>
  <Lines>245</Lines>
  <Paragraphs>76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5587</CharactersWithSpaces>
  <SharedDoc>false</SharedDoc>
  <HLinks>
    <vt:vector size="6" baseType="variant">
      <vt:variant>
        <vt:i4>6815776</vt:i4>
      </vt:variant>
      <vt:variant>
        <vt:i4>0</vt:i4>
      </vt:variant>
      <vt:variant>
        <vt:i4>0</vt:i4>
      </vt:variant>
      <vt:variant>
        <vt:i4>5</vt:i4>
      </vt:variant>
      <vt:variant>
        <vt:lpwstr>https://undp.sharepoint.com/sites/BIOFINLAC/Shared Documents/Forms/AllItems.aspx?id=%2Fsites%2FBIOFINLAC%2FShared%20Documents%2F1%2E%20KM%20BIOFIN%20LAC%20SHARED%2FTDR%20for%20BIOFIN%20Teams%2FBIOFIN%20Steering%20Committee%20TDR&amp;viewid=6c223a65%2D9f36%2D4b2b%2D9513%2Dfda53e7092e6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BIOFIN Inception Workshop Report</dc:title>
  <dc:subject/>
  <dc:creator>Alonso Martinez</dc:creator>
  <cp:keywords>, docId:AD2410B1FC091162C597F2BC233357E5</cp:keywords>
  <dc:description/>
  <cp:lastModifiedBy>Jibril Mohamed Noor</cp:lastModifiedBy>
  <cp:revision>1</cp:revision>
  <dcterms:created xsi:type="dcterms:W3CDTF">2026-06-23T11:55:00Z</dcterms:created>
  <dcterms:modified xsi:type="dcterms:W3CDTF">2026-06-23T11:55:00Z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y fmtid="{D5CDD505-2E9C-101B-9397-08002B2CF9AE}" pid="4" name="GrammarlyDocumentId">
    <vt:lpwstr>674b44cd-7381-4d57-9c39-acd029905987</vt:lpwstr>
  </property>
</Properties>
</file>